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BB7" w:rsidRPr="00C07921" w:rsidRDefault="00800A0F" w:rsidP="001B4BB7">
      <w:pPr>
        <w:pStyle w:val="Heading2"/>
        <w:rPr>
          <w:rFonts w:ascii="Calibri" w:hAnsi="Calibri" w:cs="Calibri"/>
          <w:sz w:val="24"/>
          <w:szCs w:val="24"/>
        </w:rPr>
      </w:pPr>
      <w:bookmarkStart w:id="0" w:name="_Hlk230330051"/>
      <w:r>
        <w:t>Book List and first Three Weeks of Readings</w:t>
      </w:r>
    </w:p>
    <w:p w:rsidR="001B4BB7" w:rsidRPr="00C07921" w:rsidRDefault="001B4BB7" w:rsidP="001B4BB7">
      <w:pPr>
        <w:spacing w:before="240" w:after="240" w:line="240" w:lineRule="auto"/>
        <w:rPr>
          <w:rFonts w:cs="Calibri"/>
          <w:szCs w:val="24"/>
        </w:rPr>
      </w:pPr>
      <w:r w:rsidRPr="00C07921">
        <w:rPr>
          <w:rFonts w:cs="Calibri"/>
          <w:szCs w:val="24"/>
        </w:rPr>
        <w:t xml:space="preserve">Please see the </w:t>
      </w:r>
      <w:hyperlink r:id="rId5">
        <w:r w:rsidRPr="00C07921">
          <w:rPr>
            <w:rFonts w:cs="Calibri"/>
            <w:color w:val="1155CC"/>
            <w:szCs w:val="24"/>
            <w:u w:val="single"/>
          </w:rPr>
          <w:t>Bookstore website</w:t>
        </w:r>
      </w:hyperlink>
      <w:r w:rsidRPr="00C07921">
        <w:rPr>
          <w:rFonts w:cs="Calibri"/>
          <w:szCs w:val="24"/>
        </w:rPr>
        <w:t xml:space="preserve"> for information on purchasing textbooks and instructional materials.  </w:t>
      </w:r>
    </w:p>
    <w:p w:rsidR="001B4BB7" w:rsidRPr="000401BA" w:rsidRDefault="001B4BB7" w:rsidP="001B4BB7">
      <w:pPr>
        <w:pStyle w:val="Heading3"/>
      </w:pPr>
      <w:r w:rsidRPr="000401BA">
        <w:t>Required Course Materials</w:t>
      </w:r>
    </w:p>
    <w:p w:rsidR="001B4BB7" w:rsidRPr="000401BA" w:rsidRDefault="001B4BB7" w:rsidP="003308EA">
      <w:pPr>
        <w:pStyle w:val="ListParagraph"/>
        <w:numPr>
          <w:ilvl w:val="0"/>
          <w:numId w:val="3"/>
        </w:numPr>
      </w:pPr>
      <w:r w:rsidRPr="000401BA">
        <w:t>Nursing II Kit</w:t>
      </w:r>
    </w:p>
    <w:p w:rsidR="001B4BB7" w:rsidRPr="000401BA" w:rsidRDefault="001B4BB7" w:rsidP="003308EA">
      <w:pPr>
        <w:pStyle w:val="ListParagraph"/>
      </w:pPr>
      <w:r w:rsidRPr="000401BA">
        <w:t>Equipment kit of nursing supplies required for Nursing II students.  This kit is only available at the college bookstore (Purchased during NUR 1.  Kit to be used for all nursing courses).</w:t>
      </w:r>
    </w:p>
    <w:p w:rsidR="001B4BB7" w:rsidRPr="000401BA" w:rsidRDefault="001B4BB7" w:rsidP="003308EA">
      <w:pPr>
        <w:pStyle w:val="ListParagraph"/>
        <w:numPr>
          <w:ilvl w:val="0"/>
          <w:numId w:val="3"/>
        </w:numPr>
      </w:pPr>
      <w:r w:rsidRPr="000401BA">
        <w:t>Kaplan Nursing</w:t>
      </w:r>
    </w:p>
    <w:p w:rsidR="001B4BB7" w:rsidRPr="000401BA" w:rsidRDefault="001B4BB7" w:rsidP="003308EA">
      <w:pPr>
        <w:pStyle w:val="ListParagraph"/>
      </w:pPr>
      <w:r w:rsidRPr="000401BA">
        <w:rPr>
          <w:b/>
          <w:bCs/>
        </w:rPr>
        <w:t>Kaplan Access.</w:t>
      </w:r>
      <w:r w:rsidRPr="000401BA">
        <w:t xml:space="preserve">  Must be purchased on line via the bookstore. A paid receipt must be shown to your instructor in the </w:t>
      </w:r>
      <w:r w:rsidRPr="000401BA">
        <w:rPr>
          <w:b/>
        </w:rPr>
        <w:t>first week of classes</w:t>
      </w:r>
      <w:r w:rsidRPr="000401BA">
        <w:t xml:space="preserve">.  This will allow for online secure access to Kaplan homepage which provides study skills workshops, practice tests, secured tests, test results, remediation resources and NCLEX-RN® prep materials. </w:t>
      </w:r>
    </w:p>
    <w:p w:rsidR="001B4BB7" w:rsidRPr="000401BA" w:rsidRDefault="001B4BB7" w:rsidP="003308EA">
      <w:pPr>
        <w:pStyle w:val="ListParagraph"/>
      </w:pPr>
      <w:r w:rsidRPr="000401BA">
        <w:tab/>
        <w:t xml:space="preserve">*****Must be purchased EACH SEMESTER for all nursing courses. </w:t>
      </w:r>
    </w:p>
    <w:p w:rsidR="001B4BB7" w:rsidRPr="000401BA" w:rsidRDefault="001B4BB7" w:rsidP="003308EA">
      <w:pPr>
        <w:pStyle w:val="ListParagraph"/>
        <w:numPr>
          <w:ilvl w:val="0"/>
          <w:numId w:val="3"/>
        </w:numPr>
      </w:pPr>
      <w:proofErr w:type="spellStart"/>
      <w:r w:rsidRPr="000401BA">
        <w:t>Docucare</w:t>
      </w:r>
      <w:proofErr w:type="spellEnd"/>
      <w:r w:rsidRPr="000401BA">
        <w:t xml:space="preserve"> Assessment Tool</w:t>
      </w:r>
    </w:p>
    <w:p w:rsidR="001B4BB7" w:rsidRPr="00C07921" w:rsidRDefault="001B4BB7" w:rsidP="003308EA">
      <w:pPr>
        <w:pStyle w:val="ListParagraph"/>
      </w:pPr>
      <w:r w:rsidRPr="000401BA">
        <w:t>To be used in clinical courses  NUR 102-202 for electronic assessment- Can be purchased through the bookstore</w:t>
      </w:r>
    </w:p>
    <w:p w:rsidR="001B4BB7" w:rsidRDefault="001B4BB7" w:rsidP="001B4BB7">
      <w:pPr>
        <w:pStyle w:val="Heading3"/>
      </w:pPr>
      <w:r>
        <w:t>Required Textbooks</w:t>
      </w:r>
    </w:p>
    <w:p w:rsidR="006B2CBA" w:rsidRPr="00833E69" w:rsidRDefault="006B2CBA" w:rsidP="003308EA">
      <w:pPr>
        <w:pStyle w:val="ListParagraph"/>
      </w:pPr>
      <w:r w:rsidRPr="00833E69">
        <w:t xml:space="preserve">Brunner &amp; </w:t>
      </w:r>
      <w:proofErr w:type="spellStart"/>
      <w:r w:rsidRPr="00833E69">
        <w:t>Suddarth’s</w:t>
      </w:r>
      <w:proofErr w:type="spellEnd"/>
      <w:r w:rsidRPr="00833E69">
        <w:t xml:space="preserve"> Textbook of Medical Surgical Nursing, 16</w:t>
      </w:r>
      <w:r w:rsidRPr="00833E69">
        <w:rPr>
          <w:vertAlign w:val="superscript"/>
        </w:rPr>
        <w:t>th</w:t>
      </w:r>
      <w:r w:rsidRPr="00833E69">
        <w:t xml:space="preserve"> ed., Lippincott</w:t>
      </w:r>
    </w:p>
    <w:p w:rsidR="006B2CBA" w:rsidRPr="00833E69" w:rsidRDefault="006B2CBA" w:rsidP="003308EA">
      <w:pPr>
        <w:pStyle w:val="ListParagraph"/>
      </w:pPr>
      <w:proofErr w:type="spellStart"/>
      <w:r w:rsidRPr="00833E69">
        <w:t>Coursepoint</w:t>
      </w:r>
      <w:proofErr w:type="spellEnd"/>
      <w:r w:rsidRPr="00833E69">
        <w:t xml:space="preserve"> Plus </w:t>
      </w:r>
      <w:r w:rsidRPr="00833E69">
        <w:rPr>
          <w:b/>
          <w:bCs/>
        </w:rPr>
        <w:t>(REQUIRED)</w:t>
      </w:r>
      <w:r w:rsidRPr="00833E69">
        <w:t xml:space="preserve">—contains E-book, </w:t>
      </w:r>
      <w:proofErr w:type="spellStart"/>
      <w:r w:rsidRPr="00833E69">
        <w:t>PrepU</w:t>
      </w:r>
      <w:proofErr w:type="spellEnd"/>
      <w:r w:rsidRPr="00833E69">
        <w:t>, and access to multimedia resources</w:t>
      </w:r>
    </w:p>
    <w:p w:rsidR="006B2CBA" w:rsidRPr="00833E69" w:rsidRDefault="006B2CBA" w:rsidP="00D72AF2">
      <w:pPr>
        <w:pStyle w:val="ListParagraph"/>
        <w:numPr>
          <w:ilvl w:val="0"/>
          <w:numId w:val="0"/>
        </w:numPr>
        <w:ind w:left="1440"/>
      </w:pPr>
      <w:r w:rsidRPr="00833E69">
        <w:t>ISBN- 9781975274429</w:t>
      </w:r>
    </w:p>
    <w:p w:rsidR="006B2CBA" w:rsidRPr="00833E69" w:rsidRDefault="006B2CBA" w:rsidP="003308EA">
      <w:pPr>
        <w:pStyle w:val="ListParagraph"/>
      </w:pPr>
      <w:r w:rsidRPr="00833E69">
        <w:t xml:space="preserve">If you would like a print copy of textbook (this does not come with the required </w:t>
      </w:r>
      <w:proofErr w:type="spellStart"/>
      <w:r w:rsidRPr="00833E69">
        <w:t>coursepoint</w:t>
      </w:r>
      <w:proofErr w:type="spellEnd"/>
      <w:r w:rsidRPr="00833E69">
        <w:t xml:space="preserve"> plus) ISBN 9781975161033</w:t>
      </w:r>
    </w:p>
    <w:p w:rsidR="006B2CBA" w:rsidRPr="00962C54" w:rsidRDefault="006B2CBA" w:rsidP="00800A0F">
      <w:pPr>
        <w:pStyle w:val="ListParagraph"/>
        <w:numPr>
          <w:ilvl w:val="0"/>
          <w:numId w:val="0"/>
        </w:numPr>
        <w:ind w:left="1440"/>
        <w:rPr>
          <w:highlight w:val="yellow"/>
        </w:rPr>
      </w:pPr>
    </w:p>
    <w:p w:rsidR="001B4BB7" w:rsidRDefault="001B4BB7" w:rsidP="001B4BB7">
      <w:pPr>
        <w:pStyle w:val="Heading3"/>
      </w:pPr>
      <w:r>
        <w:t>Previously Purchased Materials</w:t>
      </w:r>
    </w:p>
    <w:p w:rsidR="001B4BB7" w:rsidRDefault="001B4BB7" w:rsidP="003308EA">
      <w:pPr>
        <w:pStyle w:val="ListParagraph"/>
        <w:numPr>
          <w:ilvl w:val="0"/>
          <w:numId w:val="3"/>
        </w:numPr>
      </w:pPr>
      <w:proofErr w:type="spellStart"/>
      <w:r>
        <w:t>Treas</w:t>
      </w:r>
      <w:proofErr w:type="spellEnd"/>
    </w:p>
    <w:p w:rsidR="001B4BB7" w:rsidRDefault="001B4BB7" w:rsidP="003308EA">
      <w:pPr>
        <w:pStyle w:val="ListParagraph"/>
      </w:pPr>
      <w:r>
        <w:t>Basic Nursing: Thinking, Doing, and Caring, 3</w:t>
      </w:r>
      <w:r w:rsidRPr="00962C54">
        <w:rPr>
          <w:vertAlign w:val="superscript"/>
        </w:rPr>
        <w:t>rd</w:t>
      </w:r>
      <w:r>
        <w:t xml:space="preserve"> Ed., F.A. Davis </w:t>
      </w:r>
    </w:p>
    <w:p w:rsidR="001B4BB7" w:rsidRPr="00B36050" w:rsidRDefault="001B4BB7" w:rsidP="003308EA">
      <w:pPr>
        <w:pStyle w:val="ListParagraph"/>
      </w:pPr>
      <w:r w:rsidRPr="00B36050">
        <w:t>ISBN: 978171964207</w:t>
      </w:r>
    </w:p>
    <w:p w:rsidR="003308EA" w:rsidRPr="00800A0F" w:rsidRDefault="001B4BB7" w:rsidP="003308EA">
      <w:pPr>
        <w:pStyle w:val="ListParagraph"/>
        <w:numPr>
          <w:ilvl w:val="0"/>
          <w:numId w:val="3"/>
        </w:numPr>
      </w:pPr>
      <w:r w:rsidRPr="00800A0F">
        <w:t>Halter, Varcarolis, Shoemaker &amp; Carson</w:t>
      </w:r>
    </w:p>
    <w:p w:rsidR="003308EA" w:rsidRPr="00800A0F" w:rsidRDefault="003308EA" w:rsidP="003308EA">
      <w:pPr>
        <w:pStyle w:val="ListParagraph"/>
      </w:pPr>
      <w:r w:rsidRPr="00800A0F">
        <w:t>Foundations of Psychiatric Mental Health Nursing, 10</w:t>
      </w:r>
      <w:r w:rsidRPr="00800A0F">
        <w:rPr>
          <w:vertAlign w:val="superscript"/>
        </w:rPr>
        <w:t>th</w:t>
      </w:r>
      <w:r w:rsidRPr="00800A0F">
        <w:t xml:space="preserve"> Ed., Elsevier</w:t>
      </w:r>
      <w:r w:rsidR="00800A0F" w:rsidRPr="00800A0F">
        <w:t xml:space="preserve">. ISBN </w:t>
      </w:r>
      <w:r w:rsidR="00800A0F">
        <w:t>978044312736</w:t>
      </w:r>
      <w:r w:rsidR="00D72AF2">
        <w:t xml:space="preserve"> </w:t>
      </w:r>
      <w:bookmarkStart w:id="1" w:name="_GoBack"/>
      <w:r w:rsidR="00D72AF2" w:rsidRPr="00D72AF2">
        <w:rPr>
          <w:b/>
        </w:rPr>
        <w:t>or</w:t>
      </w:r>
      <w:bookmarkEnd w:id="1"/>
    </w:p>
    <w:p w:rsidR="001B4BB7" w:rsidRPr="00800A0F" w:rsidRDefault="001B4BB7" w:rsidP="003308EA">
      <w:pPr>
        <w:pStyle w:val="ListParagraph"/>
      </w:pPr>
      <w:r w:rsidRPr="00800A0F">
        <w:t xml:space="preserve">Foundations of Psychiatric Mental Health Nursing, </w:t>
      </w:r>
      <w:r w:rsidR="003308EA" w:rsidRPr="00800A0F">
        <w:t>8</w:t>
      </w:r>
      <w:r w:rsidRPr="00800A0F">
        <w:rPr>
          <w:vertAlign w:val="superscript"/>
        </w:rPr>
        <w:t>th</w:t>
      </w:r>
      <w:r w:rsidRPr="00800A0F">
        <w:t xml:space="preserve"> Ed., Elsevier</w:t>
      </w:r>
    </w:p>
    <w:p w:rsidR="001B4BB7" w:rsidRPr="001B4BB7" w:rsidRDefault="001B4BB7" w:rsidP="00800A0F">
      <w:pPr>
        <w:pStyle w:val="ListParagraph"/>
        <w:numPr>
          <w:ilvl w:val="0"/>
          <w:numId w:val="0"/>
        </w:numPr>
        <w:ind w:left="1440"/>
        <w:rPr>
          <w:highlight w:val="yellow"/>
        </w:rPr>
      </w:pPr>
      <w:r w:rsidRPr="00800A0F">
        <w:t>ISBN: 97803236947071</w:t>
      </w:r>
    </w:p>
    <w:p w:rsidR="001B4BB7" w:rsidRDefault="001B4BB7" w:rsidP="003308EA">
      <w:pPr>
        <w:pStyle w:val="ListParagraph"/>
        <w:numPr>
          <w:ilvl w:val="0"/>
          <w:numId w:val="3"/>
        </w:numPr>
      </w:pPr>
      <w:r w:rsidRPr="00B36050">
        <w:lastRenderedPageBreak/>
        <w:t>Mulholland</w:t>
      </w:r>
    </w:p>
    <w:p w:rsidR="001B4BB7" w:rsidRPr="00B36050" w:rsidRDefault="001B4BB7" w:rsidP="003308EA">
      <w:pPr>
        <w:pStyle w:val="ListParagraph"/>
      </w:pPr>
      <w:r w:rsidRPr="00B36050">
        <w:t>The Nurse, The Math, The Meds: Drug Calculations using Dimensional Analysis, 5</w:t>
      </w:r>
      <w:r w:rsidRPr="00B36050">
        <w:rPr>
          <w:vertAlign w:val="superscript"/>
        </w:rPr>
        <w:t>th</w:t>
      </w:r>
      <w:r w:rsidRPr="00B36050">
        <w:t xml:space="preserve"> Ed., Mosby</w:t>
      </w:r>
    </w:p>
    <w:p w:rsidR="001B4BB7" w:rsidRPr="00B36050" w:rsidRDefault="001B4BB7" w:rsidP="003308EA">
      <w:pPr>
        <w:pStyle w:val="ListParagraph"/>
      </w:pPr>
      <w:r w:rsidRPr="00B36050">
        <w:t>ISBN: 9780323479509</w:t>
      </w:r>
    </w:p>
    <w:p w:rsidR="001B4BB7" w:rsidRDefault="001B4BB7" w:rsidP="003308EA">
      <w:pPr>
        <w:pStyle w:val="ListParagraph"/>
        <w:numPr>
          <w:ilvl w:val="0"/>
          <w:numId w:val="3"/>
        </w:numPr>
      </w:pPr>
      <w:r w:rsidRPr="00B36050">
        <w:t>American Psychological Association</w:t>
      </w:r>
    </w:p>
    <w:p w:rsidR="001B4BB7" w:rsidRPr="00B36050" w:rsidRDefault="001B4BB7" w:rsidP="003308EA">
      <w:pPr>
        <w:pStyle w:val="ListParagraph"/>
      </w:pPr>
      <w:r w:rsidRPr="00B36050">
        <w:t>Publication Manual of the American Psychological Association, 7</w:t>
      </w:r>
      <w:r w:rsidRPr="00B36050">
        <w:rPr>
          <w:vertAlign w:val="superscript"/>
        </w:rPr>
        <w:t>th</w:t>
      </w:r>
      <w:r w:rsidRPr="00B36050">
        <w:t xml:space="preserve"> Ed.</w:t>
      </w:r>
    </w:p>
    <w:p w:rsidR="001B4BB7" w:rsidRPr="00B36050" w:rsidRDefault="001B4BB7" w:rsidP="003308EA">
      <w:pPr>
        <w:pStyle w:val="ListParagraph"/>
      </w:pPr>
      <w:r w:rsidRPr="00B36050">
        <w:t>ISBN: 9781433832161</w:t>
      </w:r>
    </w:p>
    <w:p w:rsidR="001B4BB7" w:rsidRDefault="001B4BB7" w:rsidP="003308EA">
      <w:pPr>
        <w:pStyle w:val="ListParagraph"/>
        <w:numPr>
          <w:ilvl w:val="0"/>
          <w:numId w:val="3"/>
        </w:numPr>
      </w:pPr>
      <w:r w:rsidRPr="00B36050">
        <w:t xml:space="preserve">Ackley &amp; </w:t>
      </w:r>
      <w:proofErr w:type="spellStart"/>
      <w:r w:rsidRPr="00B36050">
        <w:t>Ladwig</w:t>
      </w:r>
      <w:proofErr w:type="spellEnd"/>
    </w:p>
    <w:p w:rsidR="001B4BB7" w:rsidRPr="00B36050" w:rsidRDefault="001B4BB7" w:rsidP="003308EA">
      <w:pPr>
        <w:pStyle w:val="ListParagraph"/>
      </w:pPr>
      <w:r w:rsidRPr="00B36050">
        <w:t>Nursing Diagnosis Handbook, 13</w:t>
      </w:r>
      <w:r w:rsidRPr="00B36050">
        <w:rPr>
          <w:vertAlign w:val="superscript"/>
        </w:rPr>
        <w:t>th</w:t>
      </w:r>
      <w:r w:rsidRPr="00B36050">
        <w:t xml:space="preserve"> Ed. </w:t>
      </w:r>
    </w:p>
    <w:p w:rsidR="001B4BB7" w:rsidRPr="00B36050" w:rsidRDefault="001B4BB7" w:rsidP="003308EA">
      <w:pPr>
        <w:pStyle w:val="ListParagraph"/>
      </w:pPr>
      <w:r w:rsidRPr="00B36050">
        <w:t>ISBN: 9780323879880</w:t>
      </w:r>
    </w:p>
    <w:p w:rsidR="001B4BB7" w:rsidRDefault="001B4BB7" w:rsidP="001B4BB7">
      <w:pPr>
        <w:pStyle w:val="Heading3"/>
      </w:pPr>
      <w:r w:rsidRPr="00687CBA">
        <w:t xml:space="preserve"> </w:t>
      </w:r>
      <w:r>
        <w:t xml:space="preserve">Books Available through </w:t>
      </w:r>
      <w:proofErr w:type="spellStart"/>
      <w:r>
        <w:t>STAT!Ref</w:t>
      </w:r>
      <w:proofErr w:type="spellEnd"/>
    </w:p>
    <w:p w:rsidR="001B4BB7" w:rsidRPr="00C07921" w:rsidRDefault="001B4BB7" w:rsidP="001B4BB7">
      <w:pPr>
        <w:rPr>
          <w:rFonts w:cs="Calibri"/>
          <w:szCs w:val="24"/>
        </w:rPr>
      </w:pPr>
      <w:r w:rsidRPr="00C07921">
        <w:rPr>
          <w:rFonts w:cs="Calibri"/>
          <w:szCs w:val="24"/>
        </w:rPr>
        <w:t xml:space="preserve">The following two books are available for free on </w:t>
      </w:r>
      <w:proofErr w:type="spellStart"/>
      <w:r w:rsidRPr="00C07921">
        <w:rPr>
          <w:rFonts w:cs="Calibri"/>
          <w:szCs w:val="24"/>
        </w:rPr>
        <w:t>S</w:t>
      </w:r>
      <w:r>
        <w:rPr>
          <w:rFonts w:cs="Calibri"/>
          <w:szCs w:val="24"/>
        </w:rPr>
        <w:t>TAT</w:t>
      </w:r>
      <w:r w:rsidRPr="00C07921">
        <w:rPr>
          <w:rFonts w:cs="Calibri"/>
          <w:szCs w:val="24"/>
        </w:rPr>
        <w:t>!Ref</w:t>
      </w:r>
      <w:proofErr w:type="spellEnd"/>
      <w:r w:rsidRPr="00C07921">
        <w:rPr>
          <w:rFonts w:cs="Calibri"/>
          <w:szCs w:val="24"/>
        </w:rPr>
        <w:t xml:space="preserve"> via the Library website</w:t>
      </w:r>
    </w:p>
    <w:p w:rsidR="001B4BB7" w:rsidRPr="001B4BB7" w:rsidRDefault="001B4BB7" w:rsidP="003308EA">
      <w:pPr>
        <w:pStyle w:val="ListParagraph"/>
        <w:numPr>
          <w:ilvl w:val="0"/>
          <w:numId w:val="4"/>
        </w:numPr>
      </w:pPr>
      <w:proofErr w:type="spellStart"/>
      <w:r w:rsidRPr="001B4BB7">
        <w:t>VanLeeuwen</w:t>
      </w:r>
      <w:proofErr w:type="spellEnd"/>
      <w:r w:rsidRPr="001B4BB7">
        <w:t xml:space="preserve">, </w:t>
      </w:r>
      <w:proofErr w:type="spellStart"/>
      <w:r w:rsidRPr="001B4BB7">
        <w:t>Poelhusis-Leth</w:t>
      </w:r>
      <w:proofErr w:type="spellEnd"/>
      <w:r w:rsidRPr="001B4BB7">
        <w:t xml:space="preserve"> &amp; </w:t>
      </w:r>
      <w:proofErr w:type="spellStart"/>
      <w:r w:rsidRPr="001B4BB7">
        <w:t>Bladh</w:t>
      </w:r>
      <w:proofErr w:type="spellEnd"/>
    </w:p>
    <w:p w:rsidR="001B4BB7" w:rsidRPr="001B4BB7" w:rsidRDefault="001B4BB7" w:rsidP="003308EA">
      <w:pPr>
        <w:pStyle w:val="ListParagraph"/>
        <w:numPr>
          <w:ilvl w:val="1"/>
          <w:numId w:val="4"/>
        </w:numPr>
      </w:pPr>
      <w:r w:rsidRPr="001B4BB7">
        <w:t>Davis’s Comprehensive Handbook of Lab &amp; Diagnostic Tests with Nursing Implications, 11</w:t>
      </w:r>
      <w:r w:rsidRPr="001B4BB7">
        <w:rPr>
          <w:vertAlign w:val="superscript"/>
        </w:rPr>
        <w:t>th</w:t>
      </w:r>
      <w:r w:rsidRPr="001B4BB7">
        <w:t xml:space="preserve"> Ed., F.A. Davis</w:t>
      </w:r>
    </w:p>
    <w:p w:rsidR="001B4BB7" w:rsidRPr="001B4BB7" w:rsidRDefault="001B4BB7" w:rsidP="003308EA">
      <w:pPr>
        <w:pStyle w:val="ListParagraph"/>
        <w:numPr>
          <w:ilvl w:val="1"/>
          <w:numId w:val="4"/>
        </w:numPr>
      </w:pPr>
      <w:r w:rsidRPr="001B4BB7">
        <w:t>ISBN: 9781719640589 or 10</w:t>
      </w:r>
      <w:r w:rsidRPr="001B4BB7">
        <w:rPr>
          <w:vertAlign w:val="superscript"/>
        </w:rPr>
        <w:t>th</w:t>
      </w:r>
      <w:r w:rsidRPr="001B4BB7">
        <w:t xml:space="preserve"> edition (ISBN 9781719646123</w:t>
      </w:r>
    </w:p>
    <w:p w:rsidR="001B4BB7" w:rsidRPr="001B4BB7" w:rsidRDefault="001B4BB7" w:rsidP="003308EA">
      <w:pPr>
        <w:pStyle w:val="ListParagraph"/>
        <w:numPr>
          <w:ilvl w:val="0"/>
          <w:numId w:val="4"/>
        </w:numPr>
      </w:pPr>
      <w:r w:rsidRPr="001B4BB7">
        <w:t>Deglin &amp; Vallerand</w:t>
      </w:r>
    </w:p>
    <w:p w:rsidR="001B4BB7" w:rsidRPr="001B4BB7" w:rsidRDefault="001B4BB7" w:rsidP="003308EA">
      <w:pPr>
        <w:pStyle w:val="ListParagraph"/>
        <w:numPr>
          <w:ilvl w:val="1"/>
          <w:numId w:val="4"/>
        </w:numPr>
      </w:pPr>
      <w:r w:rsidRPr="001B4BB7">
        <w:t>Davis’s Drug Guide for Nurses w/ CD ROM. 20</w:t>
      </w:r>
      <w:r w:rsidRPr="001B4BB7">
        <w:rPr>
          <w:vertAlign w:val="superscript"/>
        </w:rPr>
        <w:t>th</w:t>
      </w:r>
      <w:r w:rsidRPr="001B4BB7">
        <w:t xml:space="preserve"> edition. F.A. Davis </w:t>
      </w:r>
    </w:p>
    <w:p w:rsidR="001B4BB7" w:rsidRPr="001B4BB7" w:rsidRDefault="001B4BB7" w:rsidP="003308EA">
      <w:pPr>
        <w:pStyle w:val="ListParagraph"/>
        <w:numPr>
          <w:ilvl w:val="1"/>
          <w:numId w:val="4"/>
        </w:numPr>
      </w:pPr>
      <w:r w:rsidRPr="001B4BB7">
        <w:t>ISBN: 9781719640053</w:t>
      </w:r>
    </w:p>
    <w:p w:rsidR="001B4BB7" w:rsidRDefault="001B4BB7" w:rsidP="001B4BB7">
      <w:pPr>
        <w:pStyle w:val="Heading2"/>
      </w:pPr>
    </w:p>
    <w:p w:rsidR="001B4BB7" w:rsidRPr="0045106F" w:rsidRDefault="001B4BB7" w:rsidP="001B4BB7">
      <w:pPr>
        <w:pStyle w:val="Heading2"/>
        <w:rPr>
          <w:rFonts w:ascii="Arial" w:hAnsi="Arial"/>
          <w:b w:val="0"/>
        </w:rPr>
      </w:pPr>
      <w:r w:rsidRPr="00C624D1">
        <w:t xml:space="preserve">CHRONOLOGY OF STUDY: </w:t>
      </w:r>
    </w:p>
    <w:bookmarkEnd w:id="0"/>
    <w:p w:rsidR="001B4BB7" w:rsidRPr="00463946" w:rsidRDefault="001B4BB7" w:rsidP="001B4BB7">
      <w:pPr>
        <w:pStyle w:val="Heading3"/>
        <w:rPr>
          <w:rFonts w:asciiTheme="majorHAnsi" w:hAnsiTheme="majorHAnsi" w:cstheme="majorHAnsi"/>
          <w:b w:val="0"/>
          <w:bCs w:val="0"/>
        </w:rPr>
      </w:pPr>
      <w:r w:rsidRPr="00463946">
        <w:rPr>
          <w:rFonts w:asciiTheme="majorHAnsi" w:hAnsiTheme="majorHAnsi" w:cstheme="majorHAnsi"/>
        </w:rPr>
        <w:t>Week 1:</w:t>
      </w:r>
      <w:r w:rsidRPr="00463946">
        <w:rPr>
          <w:rFonts w:asciiTheme="majorHAnsi" w:hAnsiTheme="majorHAnsi" w:cstheme="majorHAnsi"/>
          <w:b w:val="0"/>
          <w:bCs w:val="0"/>
        </w:rPr>
        <w:t xml:space="preserve"> </w:t>
      </w:r>
      <w:r w:rsidRPr="00463946">
        <w:rPr>
          <w:rFonts w:asciiTheme="majorHAnsi" w:hAnsiTheme="majorHAnsi" w:cstheme="majorHAnsi"/>
        </w:rPr>
        <w:t>Perspectives of Medical-Surgical Nursing, Growth and Development of the Middle Adult, Alteration in Self-Esteem, Needs of a Client with a Substance Abuse Disorder</w:t>
      </w:r>
      <w:r w:rsidRPr="00463946">
        <w:rPr>
          <w:rFonts w:asciiTheme="majorHAnsi" w:hAnsiTheme="majorHAnsi" w:cstheme="majorHAnsi"/>
          <w:b w:val="0"/>
          <w:bCs w:val="0"/>
          <w:sz w:val="24"/>
          <w:szCs w:val="24"/>
        </w:rPr>
        <w:t xml:space="preserve"> </w:t>
      </w:r>
    </w:p>
    <w:p w:rsidR="001B4BB7" w:rsidRPr="00463946" w:rsidRDefault="001B4BB7" w:rsidP="001B4BB7">
      <w:pPr>
        <w:spacing w:line="240" w:lineRule="auto"/>
        <w:contextualSpacing/>
        <w:rPr>
          <w:rFonts w:asciiTheme="majorHAnsi" w:eastAsia="Times New Roman" w:hAnsiTheme="majorHAnsi" w:cstheme="majorHAnsi"/>
          <w:b/>
          <w:bCs/>
          <w:sz w:val="16"/>
          <w:szCs w:val="16"/>
          <w:u w:val="single"/>
          <w:lang w:val="en-US"/>
        </w:rPr>
      </w:pPr>
    </w:p>
    <w:p w:rsidR="001B4BB7" w:rsidRPr="00463946" w:rsidRDefault="001B4BB7" w:rsidP="001B4BB7">
      <w:pPr>
        <w:pStyle w:val="Heading4"/>
        <w:spacing w:before="0" w:after="0" w:line="240" w:lineRule="auto"/>
        <w:rPr>
          <w:rFonts w:asciiTheme="majorHAnsi" w:hAnsiTheme="majorHAnsi" w:cstheme="majorHAnsi"/>
          <w:color w:val="auto"/>
          <w:sz w:val="22"/>
          <w:szCs w:val="22"/>
          <w:lang w:val="en-US"/>
        </w:rPr>
      </w:pPr>
      <w:r w:rsidRPr="00463946">
        <w:rPr>
          <w:rFonts w:asciiTheme="majorHAnsi" w:hAnsiTheme="majorHAnsi" w:cstheme="majorHAnsi"/>
          <w:b/>
          <w:bCs/>
          <w:i/>
          <w:iCs/>
          <w:color w:val="auto"/>
          <w:lang w:val="en-US"/>
        </w:rPr>
        <w:t>Readings</w:t>
      </w:r>
      <w:r w:rsidRPr="00463946">
        <w:rPr>
          <w:rFonts w:asciiTheme="majorHAnsi" w:hAnsiTheme="majorHAnsi" w:cstheme="majorHAnsi"/>
          <w:color w:val="auto"/>
          <w:sz w:val="22"/>
          <w:szCs w:val="22"/>
          <w:lang w:val="en-US"/>
        </w:rPr>
        <w:t>:</w:t>
      </w:r>
    </w:p>
    <w:p w:rsidR="001B4BB7" w:rsidRPr="00463946" w:rsidRDefault="001B4BB7" w:rsidP="003308EA">
      <w:pPr>
        <w:pStyle w:val="ListParagraph"/>
        <w:numPr>
          <w:ilvl w:val="0"/>
          <w:numId w:val="1"/>
        </w:numPr>
        <w:rPr>
          <w:lang w:val="en-US"/>
        </w:rPr>
      </w:pPr>
      <w:r w:rsidRPr="00463946">
        <w:rPr>
          <w:lang w:val="en-US"/>
        </w:rPr>
        <w:t>Hinkle &amp; Cheever</w:t>
      </w:r>
    </w:p>
    <w:p w:rsidR="001B4BB7" w:rsidRPr="00463946" w:rsidRDefault="001B4BB7" w:rsidP="003308EA">
      <w:pPr>
        <w:pStyle w:val="ListParagraph"/>
        <w:numPr>
          <w:ilvl w:val="1"/>
          <w:numId w:val="1"/>
        </w:numPr>
        <w:rPr>
          <w:lang w:val="en-US"/>
        </w:rPr>
      </w:pPr>
      <w:r w:rsidRPr="00463946">
        <w:rPr>
          <w:lang w:val="en-US"/>
        </w:rPr>
        <w:t>Chapter 1: Principles of Nursing Practice</w:t>
      </w:r>
    </w:p>
    <w:p w:rsidR="001B4BB7" w:rsidRPr="00463946" w:rsidRDefault="001B4BB7" w:rsidP="003308EA">
      <w:pPr>
        <w:pStyle w:val="ListParagraph"/>
        <w:numPr>
          <w:ilvl w:val="1"/>
          <w:numId w:val="1"/>
        </w:numPr>
        <w:rPr>
          <w:lang w:val="en-US"/>
        </w:rPr>
      </w:pPr>
      <w:r w:rsidRPr="00463946">
        <w:rPr>
          <w:lang w:val="en-US"/>
        </w:rPr>
        <w:t>Chapter 2: Medical-Surgical Nursing</w:t>
      </w:r>
    </w:p>
    <w:p w:rsidR="001B4BB7" w:rsidRPr="00463946" w:rsidRDefault="001B4BB7" w:rsidP="003308EA">
      <w:pPr>
        <w:pStyle w:val="ListParagraph"/>
        <w:numPr>
          <w:ilvl w:val="1"/>
          <w:numId w:val="1"/>
        </w:numPr>
        <w:rPr>
          <w:lang w:val="en-US"/>
        </w:rPr>
      </w:pPr>
      <w:r w:rsidRPr="00463946">
        <w:rPr>
          <w:lang w:val="en-US"/>
        </w:rPr>
        <w:t>Chapter 3: Health Education and Health Promotion</w:t>
      </w:r>
    </w:p>
    <w:p w:rsidR="001B4BB7" w:rsidRPr="00463946" w:rsidRDefault="001B4BB7" w:rsidP="003308EA">
      <w:pPr>
        <w:pStyle w:val="ListParagraph"/>
        <w:numPr>
          <w:ilvl w:val="1"/>
          <w:numId w:val="1"/>
        </w:numPr>
        <w:rPr>
          <w:lang w:val="en-US"/>
        </w:rPr>
      </w:pPr>
      <w:r w:rsidRPr="00463946">
        <w:rPr>
          <w:lang w:val="en-US"/>
        </w:rPr>
        <w:t>Chapter 4: Adult Health and Physical, Nutritional, and Cultural Assessment</w:t>
      </w:r>
    </w:p>
    <w:p w:rsidR="001B4BB7" w:rsidRPr="00463946" w:rsidRDefault="001B4BB7" w:rsidP="003308EA">
      <w:pPr>
        <w:pStyle w:val="ListParagraph"/>
        <w:numPr>
          <w:ilvl w:val="1"/>
          <w:numId w:val="1"/>
        </w:numPr>
        <w:rPr>
          <w:lang w:val="en-US"/>
        </w:rPr>
      </w:pPr>
      <w:r w:rsidRPr="00463946">
        <w:rPr>
          <w:lang w:val="en-US"/>
        </w:rPr>
        <w:t>Chapter 5: Stress and Inflammatory Responses</w:t>
      </w:r>
    </w:p>
    <w:p w:rsidR="001B4BB7" w:rsidRPr="00463946" w:rsidRDefault="001B4BB7" w:rsidP="003308EA">
      <w:pPr>
        <w:pStyle w:val="ListParagraph"/>
        <w:numPr>
          <w:ilvl w:val="1"/>
          <w:numId w:val="1"/>
        </w:numPr>
        <w:rPr>
          <w:lang w:val="en-US"/>
        </w:rPr>
      </w:pPr>
      <w:r w:rsidRPr="00463946">
        <w:rPr>
          <w:lang w:val="en-US"/>
        </w:rPr>
        <w:t>Chapter 12: Management of Patients with Oncologic Disorders—Read p. 271 Prevention</w:t>
      </w:r>
    </w:p>
    <w:p w:rsidR="001B4BB7" w:rsidRPr="00463946" w:rsidRDefault="001B4BB7" w:rsidP="003308EA">
      <w:pPr>
        <w:pStyle w:val="ListParagraph"/>
        <w:numPr>
          <w:ilvl w:val="1"/>
          <w:numId w:val="1"/>
        </w:numPr>
        <w:rPr>
          <w:lang w:val="en-US"/>
        </w:rPr>
      </w:pPr>
      <w:r w:rsidRPr="00463946">
        <w:rPr>
          <w:lang w:val="en-US"/>
        </w:rPr>
        <w:t>Chapter 67: Emergency Nursing—Read p.1944-1949</w:t>
      </w:r>
    </w:p>
    <w:p w:rsidR="001B4BB7" w:rsidRPr="00463946" w:rsidRDefault="001B4BB7" w:rsidP="00800A0F">
      <w:pPr>
        <w:pStyle w:val="ListParagraph"/>
        <w:numPr>
          <w:ilvl w:val="0"/>
          <w:numId w:val="0"/>
        </w:numPr>
        <w:ind w:left="1440"/>
        <w:rPr>
          <w:lang w:val="en-US"/>
        </w:rPr>
      </w:pPr>
    </w:p>
    <w:p w:rsidR="001B4BB7" w:rsidRPr="00463946" w:rsidRDefault="001B4BB7" w:rsidP="003308EA">
      <w:pPr>
        <w:pStyle w:val="ListParagraph"/>
        <w:numPr>
          <w:ilvl w:val="0"/>
          <w:numId w:val="1"/>
        </w:numPr>
        <w:rPr>
          <w:lang w:val="en-US"/>
        </w:rPr>
      </w:pPr>
      <w:r w:rsidRPr="00463946">
        <w:rPr>
          <w:lang w:val="en-US"/>
        </w:rPr>
        <w:t xml:space="preserve">Wilkinson &amp; </w:t>
      </w:r>
      <w:proofErr w:type="spellStart"/>
      <w:r w:rsidRPr="00463946">
        <w:rPr>
          <w:lang w:val="en-US"/>
        </w:rPr>
        <w:t>Treas</w:t>
      </w:r>
      <w:proofErr w:type="spellEnd"/>
    </w:p>
    <w:p w:rsidR="001B4BB7" w:rsidRPr="00463946" w:rsidRDefault="001B4BB7" w:rsidP="003308EA">
      <w:pPr>
        <w:pStyle w:val="ListParagraph"/>
        <w:numPr>
          <w:ilvl w:val="1"/>
          <w:numId w:val="1"/>
        </w:numPr>
        <w:rPr>
          <w:lang w:val="en-US"/>
        </w:rPr>
      </w:pPr>
      <w:r w:rsidRPr="00463946">
        <w:rPr>
          <w:lang w:val="en-US"/>
        </w:rPr>
        <w:t>Chapter 6: Life Span of Older Adults, Erikson</w:t>
      </w:r>
    </w:p>
    <w:p w:rsidR="001B4BB7" w:rsidRPr="00463946" w:rsidRDefault="001B4BB7" w:rsidP="003308EA">
      <w:pPr>
        <w:pStyle w:val="ListParagraph"/>
        <w:numPr>
          <w:ilvl w:val="1"/>
          <w:numId w:val="1"/>
        </w:numPr>
        <w:rPr>
          <w:lang w:val="en-US"/>
        </w:rPr>
      </w:pPr>
      <w:r w:rsidRPr="00463946">
        <w:rPr>
          <w:lang w:val="en-US"/>
        </w:rPr>
        <w:t>Chapter 8: Stress &amp; Adaptation</w:t>
      </w:r>
    </w:p>
    <w:p w:rsidR="001B4BB7" w:rsidRPr="00463946" w:rsidRDefault="001B4BB7" w:rsidP="003308EA">
      <w:pPr>
        <w:pStyle w:val="ListParagraph"/>
        <w:numPr>
          <w:ilvl w:val="1"/>
          <w:numId w:val="1"/>
        </w:numPr>
        <w:rPr>
          <w:lang w:val="en-US"/>
        </w:rPr>
      </w:pPr>
      <w:r w:rsidRPr="00463946">
        <w:rPr>
          <w:lang w:val="en-US"/>
        </w:rPr>
        <w:t>Chapter 11: Caring in Multicultural Healthcare Environments</w:t>
      </w:r>
    </w:p>
    <w:p w:rsidR="001B4BB7" w:rsidRPr="00463946" w:rsidRDefault="001B4BB7" w:rsidP="003308EA">
      <w:pPr>
        <w:pStyle w:val="ListParagraph"/>
        <w:numPr>
          <w:ilvl w:val="1"/>
          <w:numId w:val="1"/>
        </w:numPr>
        <w:rPr>
          <w:lang w:val="en-US"/>
        </w:rPr>
      </w:pPr>
      <w:r w:rsidRPr="00463946">
        <w:rPr>
          <w:lang w:val="en-US"/>
        </w:rPr>
        <w:t>Chapter 12: Spirituality</w:t>
      </w:r>
    </w:p>
    <w:p w:rsidR="001B4BB7" w:rsidRPr="00463946" w:rsidRDefault="001B4BB7" w:rsidP="003308EA">
      <w:pPr>
        <w:pStyle w:val="ListParagraph"/>
        <w:numPr>
          <w:ilvl w:val="1"/>
          <w:numId w:val="1"/>
        </w:numPr>
        <w:rPr>
          <w:lang w:val="en-US"/>
        </w:rPr>
      </w:pPr>
      <w:r w:rsidRPr="00463946">
        <w:rPr>
          <w:lang w:val="en-US"/>
        </w:rPr>
        <w:t>Refer to assigned readings in MSL lab guide</w:t>
      </w:r>
    </w:p>
    <w:p w:rsidR="001B4BB7" w:rsidRPr="00463946" w:rsidRDefault="001B4BB7" w:rsidP="00800A0F">
      <w:pPr>
        <w:pStyle w:val="ListParagraph"/>
        <w:numPr>
          <w:ilvl w:val="0"/>
          <w:numId w:val="0"/>
        </w:numPr>
        <w:ind w:left="1440"/>
        <w:rPr>
          <w:lang w:val="en-US"/>
        </w:rPr>
      </w:pPr>
    </w:p>
    <w:p w:rsidR="001B4BB7" w:rsidRPr="00463946" w:rsidRDefault="001B4BB7" w:rsidP="003308EA">
      <w:pPr>
        <w:pStyle w:val="ListParagraph"/>
        <w:numPr>
          <w:ilvl w:val="0"/>
          <w:numId w:val="1"/>
        </w:numPr>
        <w:rPr>
          <w:lang w:val="en-US"/>
        </w:rPr>
      </w:pPr>
      <w:r w:rsidRPr="00463946">
        <w:rPr>
          <w:lang w:val="en-US"/>
        </w:rPr>
        <w:t>Halter</w:t>
      </w:r>
    </w:p>
    <w:p w:rsidR="001B4BB7" w:rsidRPr="00463946" w:rsidRDefault="001B4BB7" w:rsidP="003308EA">
      <w:pPr>
        <w:pStyle w:val="ListParagraph"/>
        <w:numPr>
          <w:ilvl w:val="1"/>
          <w:numId w:val="1"/>
        </w:numPr>
        <w:rPr>
          <w:lang w:val="en-US"/>
        </w:rPr>
      </w:pPr>
      <w:r w:rsidRPr="00463946">
        <w:rPr>
          <w:lang w:val="en-US"/>
        </w:rPr>
        <w:t>Chapter 6: Legal &amp; Ethical Considerations</w:t>
      </w:r>
    </w:p>
    <w:p w:rsidR="001B4BB7" w:rsidRPr="00463946" w:rsidRDefault="001B4BB7" w:rsidP="003308EA">
      <w:pPr>
        <w:pStyle w:val="ListParagraph"/>
        <w:numPr>
          <w:ilvl w:val="1"/>
          <w:numId w:val="1"/>
        </w:numPr>
        <w:rPr>
          <w:lang w:val="en-US"/>
        </w:rPr>
      </w:pPr>
      <w:r w:rsidRPr="00463946">
        <w:rPr>
          <w:lang w:val="en-US"/>
        </w:rPr>
        <w:t>Chapter 10: Stress</w:t>
      </w:r>
    </w:p>
    <w:p w:rsidR="001B4BB7" w:rsidRPr="00463946" w:rsidRDefault="001B4BB7" w:rsidP="003308EA">
      <w:pPr>
        <w:pStyle w:val="ListParagraph"/>
        <w:numPr>
          <w:ilvl w:val="1"/>
          <w:numId w:val="1"/>
        </w:numPr>
        <w:rPr>
          <w:lang w:val="en-US"/>
        </w:rPr>
      </w:pPr>
      <w:r w:rsidRPr="00463946">
        <w:rPr>
          <w:lang w:val="en-US"/>
        </w:rPr>
        <w:t>Chapter 15: Anxiety</w:t>
      </w:r>
    </w:p>
    <w:p w:rsidR="001B4BB7" w:rsidRPr="00463946" w:rsidRDefault="001B4BB7" w:rsidP="003308EA">
      <w:pPr>
        <w:pStyle w:val="ListParagraph"/>
        <w:numPr>
          <w:ilvl w:val="1"/>
          <w:numId w:val="1"/>
        </w:numPr>
        <w:rPr>
          <w:lang w:val="en-US"/>
        </w:rPr>
      </w:pPr>
      <w:r w:rsidRPr="00463946">
        <w:rPr>
          <w:lang w:val="en-US"/>
        </w:rPr>
        <w:t>Chapter 22: Substance &amp; Addictive Disorders</w:t>
      </w:r>
    </w:p>
    <w:p w:rsidR="001B4BB7" w:rsidRPr="00463946" w:rsidRDefault="001B4BB7" w:rsidP="00800A0F">
      <w:pPr>
        <w:pStyle w:val="ListParagraph"/>
        <w:numPr>
          <w:ilvl w:val="0"/>
          <w:numId w:val="0"/>
        </w:numPr>
        <w:ind w:left="1440"/>
        <w:rPr>
          <w:lang w:val="en-US"/>
        </w:rPr>
      </w:pPr>
    </w:p>
    <w:p w:rsidR="001B4BB7" w:rsidRPr="00463946" w:rsidRDefault="001B4BB7" w:rsidP="003308EA">
      <w:pPr>
        <w:pStyle w:val="ListParagraph"/>
        <w:numPr>
          <w:ilvl w:val="0"/>
          <w:numId w:val="1"/>
        </w:numPr>
        <w:rPr>
          <w:lang w:val="en-US"/>
        </w:rPr>
      </w:pPr>
      <w:r w:rsidRPr="00463946">
        <w:rPr>
          <w:lang w:val="en-US"/>
        </w:rPr>
        <w:t>Davis’ Drug Guide</w:t>
      </w:r>
    </w:p>
    <w:p w:rsidR="001B4BB7" w:rsidRPr="00463946" w:rsidRDefault="001B4BB7" w:rsidP="003308EA">
      <w:pPr>
        <w:pStyle w:val="ListParagraph"/>
        <w:numPr>
          <w:ilvl w:val="1"/>
          <w:numId w:val="1"/>
        </w:numPr>
        <w:rPr>
          <w:lang w:val="en-US"/>
        </w:rPr>
      </w:pPr>
      <w:r w:rsidRPr="00463946">
        <w:rPr>
          <w:lang w:val="en-US"/>
        </w:rPr>
        <w:t>Please refer to MSL drug lists for appropriate drugs related to content area</w:t>
      </w:r>
    </w:p>
    <w:p w:rsidR="001B4BB7" w:rsidRPr="00463946" w:rsidRDefault="001B4BB7" w:rsidP="00800A0F">
      <w:pPr>
        <w:pStyle w:val="ListParagraph"/>
        <w:numPr>
          <w:ilvl w:val="0"/>
          <w:numId w:val="0"/>
        </w:numPr>
        <w:ind w:left="1440"/>
        <w:rPr>
          <w:lang w:val="en-US"/>
        </w:rPr>
      </w:pPr>
    </w:p>
    <w:p w:rsidR="001B4BB7" w:rsidRPr="00463946" w:rsidRDefault="001B4BB7" w:rsidP="003308EA">
      <w:pPr>
        <w:pStyle w:val="ListParagraph"/>
        <w:numPr>
          <w:ilvl w:val="0"/>
          <w:numId w:val="1"/>
        </w:numPr>
        <w:rPr>
          <w:lang w:val="en-US"/>
        </w:rPr>
      </w:pPr>
      <w:r w:rsidRPr="00463946">
        <w:rPr>
          <w:lang w:val="en-US"/>
        </w:rPr>
        <w:t>Davis’s Guide to Lab &amp; Diagnostic Tests</w:t>
      </w:r>
    </w:p>
    <w:p w:rsidR="001B4BB7" w:rsidRPr="00463946" w:rsidRDefault="001B4BB7" w:rsidP="003308EA">
      <w:pPr>
        <w:pStyle w:val="ListParagraph"/>
        <w:numPr>
          <w:ilvl w:val="1"/>
          <w:numId w:val="1"/>
        </w:numPr>
        <w:rPr>
          <w:lang w:val="en-US"/>
        </w:rPr>
      </w:pPr>
      <w:r w:rsidRPr="00463946">
        <w:rPr>
          <w:lang w:val="en-US"/>
        </w:rPr>
        <w:t>Refer to appropriate diagnostic tests related to content area</w:t>
      </w:r>
    </w:p>
    <w:p w:rsidR="001B4BB7" w:rsidRPr="00463946" w:rsidRDefault="001B4BB7" w:rsidP="001B4BB7">
      <w:pPr>
        <w:pStyle w:val="Heading4"/>
        <w:rPr>
          <w:rFonts w:asciiTheme="majorHAnsi" w:hAnsiTheme="majorHAnsi" w:cstheme="majorHAnsi"/>
          <w:b/>
          <w:bCs/>
          <w:i/>
          <w:iCs/>
          <w:color w:val="auto"/>
          <w:lang w:val="en-US"/>
        </w:rPr>
      </w:pPr>
      <w:r w:rsidRPr="00463946">
        <w:rPr>
          <w:rFonts w:asciiTheme="majorHAnsi" w:hAnsiTheme="majorHAnsi" w:cstheme="majorHAnsi"/>
          <w:b/>
          <w:bCs/>
          <w:i/>
          <w:iCs/>
          <w:color w:val="auto"/>
          <w:lang w:val="en-US"/>
        </w:rPr>
        <w:t>OUTLINE</w:t>
      </w:r>
    </w:p>
    <w:p w:rsidR="001B4BB7" w:rsidRPr="00463946" w:rsidRDefault="001B4BB7" w:rsidP="003308EA">
      <w:pPr>
        <w:pStyle w:val="ListParagraph"/>
        <w:numPr>
          <w:ilvl w:val="0"/>
          <w:numId w:val="2"/>
        </w:numPr>
        <w:rPr>
          <w:lang w:val="en-US"/>
        </w:rPr>
      </w:pPr>
      <w:r w:rsidRPr="00463946">
        <w:rPr>
          <w:lang w:val="en-US"/>
        </w:rPr>
        <w:t>Baseline data (Week 1)</w:t>
      </w:r>
    </w:p>
    <w:p w:rsidR="001B4BB7" w:rsidRPr="00463946" w:rsidRDefault="001B4BB7" w:rsidP="003308EA">
      <w:pPr>
        <w:pStyle w:val="ListParagraph"/>
        <w:numPr>
          <w:ilvl w:val="1"/>
          <w:numId w:val="2"/>
        </w:numPr>
        <w:rPr>
          <w:lang w:val="en-US"/>
        </w:rPr>
      </w:pPr>
      <w:r w:rsidRPr="00463946">
        <w:rPr>
          <w:lang w:val="en-US"/>
        </w:rPr>
        <w:t>Role of nursing profession</w:t>
      </w:r>
    </w:p>
    <w:p w:rsidR="001B4BB7" w:rsidRPr="00463946" w:rsidRDefault="001B4BB7" w:rsidP="003308EA">
      <w:pPr>
        <w:pStyle w:val="ListParagraph"/>
        <w:numPr>
          <w:ilvl w:val="1"/>
          <w:numId w:val="2"/>
        </w:numPr>
        <w:rPr>
          <w:lang w:val="en-US"/>
        </w:rPr>
      </w:pPr>
      <w:r w:rsidRPr="00463946">
        <w:rPr>
          <w:lang w:val="en-US"/>
        </w:rPr>
        <w:t>Quality and safety initiatives- IOM, TEAM STEPPS, QSEN, Joint Commission: National Patient Safety Goals (NPSGs), and SBAR for reporting</w:t>
      </w:r>
    </w:p>
    <w:p w:rsidR="001B4BB7" w:rsidRPr="00463946" w:rsidRDefault="001B4BB7" w:rsidP="003308EA">
      <w:pPr>
        <w:pStyle w:val="ListParagraph"/>
        <w:numPr>
          <w:ilvl w:val="1"/>
          <w:numId w:val="2"/>
        </w:numPr>
        <w:rPr>
          <w:lang w:val="en-US"/>
        </w:rPr>
      </w:pPr>
      <w:r w:rsidRPr="00463946">
        <w:rPr>
          <w:lang w:val="en-US"/>
        </w:rPr>
        <w:t>Nursing Process &amp; Critical Thinking/ SUNY Orange Framework</w:t>
      </w:r>
    </w:p>
    <w:p w:rsidR="001B4BB7" w:rsidRPr="00463946" w:rsidRDefault="001B4BB7" w:rsidP="003308EA">
      <w:pPr>
        <w:pStyle w:val="ListParagraph"/>
        <w:numPr>
          <w:ilvl w:val="1"/>
          <w:numId w:val="2"/>
        </w:numPr>
        <w:rPr>
          <w:lang w:val="en-US"/>
        </w:rPr>
      </w:pPr>
      <w:r w:rsidRPr="00463946">
        <w:rPr>
          <w:lang w:val="en-US"/>
        </w:rPr>
        <w:t>Ethics</w:t>
      </w:r>
    </w:p>
    <w:p w:rsidR="001B4BB7" w:rsidRPr="00463946" w:rsidRDefault="001B4BB7" w:rsidP="003308EA">
      <w:pPr>
        <w:pStyle w:val="ListParagraph"/>
        <w:numPr>
          <w:ilvl w:val="1"/>
          <w:numId w:val="2"/>
        </w:numPr>
        <w:rPr>
          <w:lang w:val="en-US"/>
        </w:rPr>
      </w:pPr>
      <w:r w:rsidRPr="00463946">
        <w:rPr>
          <w:lang w:val="en-US"/>
        </w:rPr>
        <w:t>Medical/Surgical Nursing</w:t>
      </w:r>
    </w:p>
    <w:p w:rsidR="001B4BB7" w:rsidRPr="00463946" w:rsidRDefault="001B4BB7" w:rsidP="003308EA">
      <w:pPr>
        <w:pStyle w:val="ListParagraph"/>
        <w:numPr>
          <w:ilvl w:val="1"/>
          <w:numId w:val="2"/>
        </w:numPr>
        <w:rPr>
          <w:lang w:val="en-US"/>
        </w:rPr>
      </w:pPr>
      <w:r w:rsidRPr="00463946">
        <w:rPr>
          <w:lang w:val="en-US"/>
        </w:rPr>
        <w:t>Delegation</w:t>
      </w:r>
    </w:p>
    <w:p w:rsidR="001B4BB7" w:rsidRPr="00463946" w:rsidRDefault="001B4BB7" w:rsidP="003308EA">
      <w:pPr>
        <w:pStyle w:val="ListParagraph"/>
        <w:numPr>
          <w:ilvl w:val="1"/>
          <w:numId w:val="2"/>
        </w:numPr>
        <w:rPr>
          <w:lang w:val="en-US"/>
        </w:rPr>
      </w:pPr>
      <w:r w:rsidRPr="00463946">
        <w:rPr>
          <w:lang w:val="en-US"/>
        </w:rPr>
        <w:t>Health promotion</w:t>
      </w:r>
    </w:p>
    <w:p w:rsidR="001B4BB7" w:rsidRPr="00463946" w:rsidRDefault="001B4BB7" w:rsidP="003308EA">
      <w:pPr>
        <w:pStyle w:val="ListParagraph"/>
        <w:numPr>
          <w:ilvl w:val="1"/>
          <w:numId w:val="2"/>
        </w:numPr>
        <w:rPr>
          <w:lang w:val="en-US"/>
        </w:rPr>
      </w:pPr>
      <w:r w:rsidRPr="00463946">
        <w:rPr>
          <w:lang w:val="en-US"/>
        </w:rPr>
        <w:t>Culture and culturally competent care</w:t>
      </w:r>
    </w:p>
    <w:p w:rsidR="001B4BB7" w:rsidRPr="00463946" w:rsidRDefault="001B4BB7" w:rsidP="003308EA">
      <w:pPr>
        <w:pStyle w:val="ListParagraph"/>
        <w:numPr>
          <w:ilvl w:val="1"/>
          <w:numId w:val="2"/>
        </w:numPr>
        <w:rPr>
          <w:lang w:val="en-US"/>
        </w:rPr>
      </w:pPr>
      <w:r w:rsidRPr="00463946">
        <w:rPr>
          <w:lang w:val="en-US"/>
        </w:rPr>
        <w:t>Stress/Anxiety</w:t>
      </w:r>
    </w:p>
    <w:p w:rsidR="001B4BB7" w:rsidRPr="00463946" w:rsidRDefault="001B4BB7" w:rsidP="003308EA">
      <w:pPr>
        <w:pStyle w:val="ListParagraph"/>
        <w:numPr>
          <w:ilvl w:val="1"/>
          <w:numId w:val="2"/>
        </w:numPr>
        <w:rPr>
          <w:lang w:val="en-US"/>
        </w:rPr>
      </w:pPr>
      <w:r w:rsidRPr="00463946">
        <w:rPr>
          <w:lang w:val="en-US"/>
        </w:rPr>
        <w:t>Substance Use disorder</w:t>
      </w:r>
    </w:p>
    <w:p w:rsidR="001B4BB7" w:rsidRPr="00463946" w:rsidRDefault="001B4BB7" w:rsidP="00800A0F">
      <w:pPr>
        <w:pStyle w:val="ListParagraph"/>
        <w:numPr>
          <w:ilvl w:val="0"/>
          <w:numId w:val="0"/>
        </w:numPr>
        <w:ind w:left="1440"/>
        <w:rPr>
          <w:lang w:val="en-US"/>
        </w:rPr>
      </w:pPr>
    </w:p>
    <w:p w:rsidR="001B4BB7" w:rsidRPr="00463946" w:rsidRDefault="001B4BB7" w:rsidP="003308EA">
      <w:pPr>
        <w:pStyle w:val="ListParagraph"/>
        <w:numPr>
          <w:ilvl w:val="0"/>
          <w:numId w:val="2"/>
        </w:numPr>
        <w:rPr>
          <w:lang w:val="en-US"/>
        </w:rPr>
      </w:pPr>
      <w:r w:rsidRPr="00463946">
        <w:rPr>
          <w:lang w:val="en-US"/>
        </w:rPr>
        <w:t>Nursing Process (Week 1)</w:t>
      </w:r>
    </w:p>
    <w:p w:rsidR="001B4BB7" w:rsidRPr="00463946" w:rsidRDefault="001B4BB7" w:rsidP="003308EA">
      <w:pPr>
        <w:pStyle w:val="ListParagraph"/>
        <w:numPr>
          <w:ilvl w:val="1"/>
          <w:numId w:val="2"/>
        </w:numPr>
        <w:rPr>
          <w:lang w:val="en-US"/>
        </w:rPr>
      </w:pPr>
      <w:r w:rsidRPr="00463946">
        <w:rPr>
          <w:lang w:val="en-US"/>
        </w:rPr>
        <w:t>Assessment: Data Collection</w:t>
      </w:r>
    </w:p>
    <w:p w:rsidR="001B4BB7" w:rsidRPr="00F43255" w:rsidRDefault="001B4BB7" w:rsidP="00800A0F">
      <w:pPr>
        <w:pStyle w:val="ListParagraph"/>
        <w:numPr>
          <w:ilvl w:val="0"/>
          <w:numId w:val="0"/>
        </w:numPr>
        <w:ind w:left="1440"/>
        <w:rPr>
          <w:lang w:val="en-US"/>
        </w:rPr>
      </w:pPr>
    </w:p>
    <w:p w:rsidR="001B4BB7" w:rsidRPr="00463946" w:rsidRDefault="001B4BB7" w:rsidP="003308EA">
      <w:pPr>
        <w:pStyle w:val="ListParagraph"/>
        <w:numPr>
          <w:ilvl w:val="1"/>
          <w:numId w:val="2"/>
        </w:numPr>
        <w:rPr>
          <w:lang w:val="en-US"/>
        </w:rPr>
      </w:pPr>
      <w:r w:rsidRPr="00463946">
        <w:rPr>
          <w:lang w:val="en-US"/>
        </w:rPr>
        <w:t>Data Analysis: common nursing diagnosis</w:t>
      </w:r>
    </w:p>
    <w:p w:rsidR="001B4BB7" w:rsidRPr="00463946" w:rsidRDefault="001B4BB7" w:rsidP="003308EA">
      <w:pPr>
        <w:pStyle w:val="ListParagraph"/>
        <w:numPr>
          <w:ilvl w:val="2"/>
          <w:numId w:val="2"/>
        </w:numPr>
        <w:rPr>
          <w:lang w:val="en-US"/>
        </w:rPr>
      </w:pPr>
      <w:r w:rsidRPr="00463946">
        <w:rPr>
          <w:lang w:val="en-US"/>
        </w:rPr>
        <w:t>Anxiety R/T threat to self-concept</w:t>
      </w:r>
    </w:p>
    <w:p w:rsidR="001B4BB7" w:rsidRPr="00463946" w:rsidRDefault="001B4BB7" w:rsidP="003308EA">
      <w:pPr>
        <w:pStyle w:val="ListParagraph"/>
        <w:numPr>
          <w:ilvl w:val="2"/>
          <w:numId w:val="2"/>
        </w:numPr>
        <w:rPr>
          <w:lang w:val="en-US"/>
        </w:rPr>
      </w:pPr>
      <w:r w:rsidRPr="00463946">
        <w:rPr>
          <w:lang w:val="en-US"/>
        </w:rPr>
        <w:t>Disturbance of sleep pattern R/T irritability, tremors</w:t>
      </w:r>
    </w:p>
    <w:p w:rsidR="001B4BB7" w:rsidRPr="00463946" w:rsidRDefault="001B4BB7" w:rsidP="003308EA">
      <w:pPr>
        <w:pStyle w:val="ListParagraph"/>
        <w:numPr>
          <w:ilvl w:val="2"/>
          <w:numId w:val="2"/>
        </w:numPr>
        <w:rPr>
          <w:lang w:val="en-US"/>
        </w:rPr>
      </w:pPr>
      <w:r w:rsidRPr="00463946">
        <w:rPr>
          <w:lang w:val="en-US"/>
        </w:rPr>
        <w:t>Altered nutrition: less than body requirements R/T inadequate nutritional intake</w:t>
      </w:r>
    </w:p>
    <w:p w:rsidR="001B4BB7" w:rsidRPr="00463946" w:rsidRDefault="001B4BB7" w:rsidP="003308EA">
      <w:pPr>
        <w:pStyle w:val="ListParagraph"/>
        <w:numPr>
          <w:ilvl w:val="2"/>
          <w:numId w:val="2"/>
        </w:numPr>
        <w:rPr>
          <w:lang w:val="en-US"/>
        </w:rPr>
      </w:pPr>
      <w:r w:rsidRPr="00463946">
        <w:rPr>
          <w:lang w:val="en-US"/>
        </w:rPr>
        <w:t>Risk for injury R/T impaired sensory/perceptual function</w:t>
      </w:r>
    </w:p>
    <w:p w:rsidR="001B4BB7" w:rsidRPr="00F43255" w:rsidRDefault="001B4BB7" w:rsidP="00800A0F">
      <w:pPr>
        <w:pStyle w:val="ListParagraph"/>
        <w:numPr>
          <w:ilvl w:val="0"/>
          <w:numId w:val="0"/>
        </w:numPr>
        <w:ind w:left="1440"/>
        <w:rPr>
          <w:lang w:val="en-US"/>
        </w:rPr>
      </w:pPr>
    </w:p>
    <w:p w:rsidR="001B4BB7" w:rsidRPr="00463946" w:rsidRDefault="001B4BB7" w:rsidP="003308EA">
      <w:pPr>
        <w:pStyle w:val="ListParagraph"/>
        <w:numPr>
          <w:ilvl w:val="1"/>
          <w:numId w:val="2"/>
        </w:numPr>
        <w:rPr>
          <w:lang w:val="en-US"/>
        </w:rPr>
      </w:pPr>
      <w:r w:rsidRPr="00463946">
        <w:rPr>
          <w:lang w:val="en-US"/>
        </w:rPr>
        <w:t>Expected outcomes R/T nursing diagnosis</w:t>
      </w:r>
    </w:p>
    <w:p w:rsidR="001B4BB7" w:rsidRPr="00F43255" w:rsidRDefault="001B4BB7" w:rsidP="00800A0F">
      <w:pPr>
        <w:pStyle w:val="ListParagraph"/>
        <w:numPr>
          <w:ilvl w:val="0"/>
          <w:numId w:val="0"/>
        </w:numPr>
        <w:ind w:left="1440"/>
        <w:rPr>
          <w:lang w:val="en-US"/>
        </w:rPr>
      </w:pPr>
    </w:p>
    <w:p w:rsidR="001B4BB7" w:rsidRPr="00463946" w:rsidRDefault="001B4BB7" w:rsidP="003308EA">
      <w:pPr>
        <w:pStyle w:val="ListParagraph"/>
        <w:numPr>
          <w:ilvl w:val="1"/>
          <w:numId w:val="2"/>
        </w:numPr>
        <w:rPr>
          <w:lang w:val="en-US"/>
        </w:rPr>
      </w:pPr>
      <w:r w:rsidRPr="00463946">
        <w:rPr>
          <w:lang w:val="en-US"/>
        </w:rPr>
        <w:t>Nursing interventions/rationale</w:t>
      </w:r>
    </w:p>
    <w:p w:rsidR="001B4BB7" w:rsidRPr="00463946" w:rsidRDefault="001B4BB7" w:rsidP="003308EA">
      <w:pPr>
        <w:pStyle w:val="ListParagraph"/>
        <w:numPr>
          <w:ilvl w:val="2"/>
          <w:numId w:val="2"/>
        </w:numPr>
        <w:rPr>
          <w:lang w:val="en-US"/>
        </w:rPr>
      </w:pPr>
      <w:r w:rsidRPr="00463946">
        <w:rPr>
          <w:lang w:val="en-US"/>
        </w:rPr>
        <w:t>Education</w:t>
      </w:r>
    </w:p>
    <w:p w:rsidR="001B4BB7" w:rsidRPr="00463946" w:rsidRDefault="001B4BB7" w:rsidP="003308EA">
      <w:pPr>
        <w:pStyle w:val="ListParagraph"/>
        <w:numPr>
          <w:ilvl w:val="2"/>
          <w:numId w:val="2"/>
        </w:numPr>
        <w:rPr>
          <w:lang w:val="en-US"/>
        </w:rPr>
      </w:pPr>
      <w:r w:rsidRPr="00463946">
        <w:rPr>
          <w:lang w:val="en-US"/>
        </w:rPr>
        <w:t>Emotional support</w:t>
      </w:r>
    </w:p>
    <w:p w:rsidR="001B4BB7" w:rsidRPr="00463946" w:rsidRDefault="001B4BB7" w:rsidP="003308EA">
      <w:pPr>
        <w:pStyle w:val="ListParagraph"/>
        <w:numPr>
          <w:ilvl w:val="2"/>
          <w:numId w:val="2"/>
        </w:numPr>
        <w:rPr>
          <w:lang w:val="en-US"/>
        </w:rPr>
      </w:pPr>
      <w:r w:rsidRPr="00463946">
        <w:rPr>
          <w:lang w:val="en-US"/>
        </w:rPr>
        <w:t>Anticipatory guidance</w:t>
      </w:r>
    </w:p>
    <w:p w:rsidR="001B4BB7" w:rsidRPr="00F43255" w:rsidRDefault="001B4BB7" w:rsidP="00800A0F">
      <w:pPr>
        <w:pStyle w:val="ListParagraph"/>
        <w:numPr>
          <w:ilvl w:val="0"/>
          <w:numId w:val="0"/>
        </w:numPr>
        <w:ind w:left="1440"/>
        <w:rPr>
          <w:lang w:val="en-US"/>
        </w:rPr>
      </w:pPr>
    </w:p>
    <w:p w:rsidR="001B4BB7" w:rsidRPr="00463946" w:rsidRDefault="001B4BB7" w:rsidP="003308EA">
      <w:pPr>
        <w:pStyle w:val="ListParagraph"/>
        <w:numPr>
          <w:ilvl w:val="1"/>
          <w:numId w:val="2"/>
        </w:numPr>
        <w:rPr>
          <w:lang w:val="en-US"/>
        </w:rPr>
      </w:pPr>
      <w:r w:rsidRPr="00463946">
        <w:rPr>
          <w:lang w:val="en-US"/>
        </w:rPr>
        <w:t>Evaluation</w:t>
      </w:r>
    </w:p>
    <w:p w:rsidR="001B4BB7" w:rsidRPr="00463946" w:rsidRDefault="001B4BB7" w:rsidP="001B4BB7">
      <w:pPr>
        <w:pStyle w:val="Heading3"/>
      </w:pPr>
      <w:r w:rsidRPr="00463946">
        <w:t xml:space="preserve">Week 2: Alteration in Biological Safety: Needs of the Client with an Immune Disorder </w:t>
      </w:r>
    </w:p>
    <w:p w:rsidR="001B4BB7" w:rsidRPr="00463946" w:rsidRDefault="001B4BB7" w:rsidP="001B4BB7">
      <w:pPr>
        <w:pStyle w:val="Heading4"/>
        <w:rPr>
          <w:rFonts w:asciiTheme="majorHAnsi" w:hAnsiTheme="majorHAnsi" w:cstheme="majorHAnsi"/>
          <w:color w:val="auto"/>
          <w:lang w:val="en-US"/>
        </w:rPr>
      </w:pPr>
      <w:r w:rsidRPr="00463946">
        <w:rPr>
          <w:rFonts w:asciiTheme="majorHAnsi" w:hAnsiTheme="majorHAnsi" w:cstheme="majorHAnsi"/>
          <w:b/>
          <w:bCs/>
          <w:i/>
          <w:iCs/>
          <w:color w:val="auto"/>
          <w:lang w:val="en-US"/>
        </w:rPr>
        <w:t>Readings</w:t>
      </w:r>
      <w:r w:rsidRPr="00463946">
        <w:rPr>
          <w:rFonts w:asciiTheme="majorHAnsi" w:hAnsiTheme="majorHAnsi" w:cstheme="majorHAnsi"/>
          <w:color w:val="auto"/>
          <w:lang w:val="en-US"/>
        </w:rPr>
        <w:t>:</w:t>
      </w:r>
    </w:p>
    <w:p w:rsidR="001B4BB7" w:rsidRPr="00463946" w:rsidRDefault="001B4BB7" w:rsidP="003308EA">
      <w:pPr>
        <w:pStyle w:val="ListParagraph"/>
        <w:numPr>
          <w:ilvl w:val="0"/>
          <w:numId w:val="1"/>
        </w:numPr>
        <w:rPr>
          <w:lang w:val="en-US"/>
        </w:rPr>
      </w:pPr>
      <w:r w:rsidRPr="00463946">
        <w:rPr>
          <w:lang w:val="en-US"/>
        </w:rPr>
        <w:t>Hinkle &amp; Cheever</w:t>
      </w:r>
    </w:p>
    <w:p w:rsidR="001B4BB7" w:rsidRPr="00463946" w:rsidRDefault="001B4BB7" w:rsidP="003308EA">
      <w:pPr>
        <w:pStyle w:val="ListParagraph"/>
        <w:numPr>
          <w:ilvl w:val="1"/>
          <w:numId w:val="1"/>
        </w:numPr>
        <w:rPr>
          <w:lang w:val="en-US"/>
        </w:rPr>
      </w:pPr>
      <w:r w:rsidRPr="00463946">
        <w:rPr>
          <w:lang w:val="en-US"/>
        </w:rPr>
        <w:t>Chapter 32: Assessment of Immune Function</w:t>
      </w:r>
    </w:p>
    <w:p w:rsidR="001B4BB7" w:rsidRPr="00463946" w:rsidRDefault="001B4BB7" w:rsidP="003308EA">
      <w:pPr>
        <w:pStyle w:val="ListParagraph"/>
        <w:numPr>
          <w:ilvl w:val="1"/>
          <w:numId w:val="1"/>
        </w:numPr>
        <w:rPr>
          <w:lang w:val="en-US"/>
        </w:rPr>
      </w:pPr>
      <w:r w:rsidRPr="00463946">
        <w:rPr>
          <w:lang w:val="en-US"/>
        </w:rPr>
        <w:t>Chapter 33: Management of Patients with Immune Deficiency Disorders</w:t>
      </w:r>
    </w:p>
    <w:p w:rsidR="001B4BB7" w:rsidRPr="00463946" w:rsidRDefault="001B4BB7" w:rsidP="003308EA">
      <w:pPr>
        <w:pStyle w:val="ListParagraph"/>
        <w:numPr>
          <w:ilvl w:val="1"/>
          <w:numId w:val="1"/>
        </w:numPr>
        <w:rPr>
          <w:lang w:val="en-US"/>
        </w:rPr>
      </w:pPr>
      <w:r w:rsidRPr="00463946">
        <w:rPr>
          <w:lang w:val="en-US"/>
        </w:rPr>
        <w:t>Chapter 34: Assessment and Management of Patients with Allergic Disorders</w:t>
      </w:r>
    </w:p>
    <w:p w:rsidR="001B4BB7" w:rsidRPr="00463946" w:rsidRDefault="001B4BB7" w:rsidP="003308EA">
      <w:pPr>
        <w:pStyle w:val="ListParagraph"/>
        <w:numPr>
          <w:ilvl w:val="1"/>
          <w:numId w:val="1"/>
        </w:numPr>
        <w:rPr>
          <w:lang w:val="en-US"/>
        </w:rPr>
      </w:pPr>
      <w:r w:rsidRPr="00463946">
        <w:rPr>
          <w:lang w:val="en-US"/>
        </w:rPr>
        <w:t>Chapter 35: Assessment and Management of Patients with Inflammatory Rheumatic Disorders—content in SLE, RA, Gout p. 933-948 and p. 953-955</w:t>
      </w:r>
    </w:p>
    <w:p w:rsidR="001B4BB7" w:rsidRPr="00F43255" w:rsidRDefault="001B4BB7" w:rsidP="00800A0F">
      <w:pPr>
        <w:pStyle w:val="ListParagraph"/>
        <w:numPr>
          <w:ilvl w:val="0"/>
          <w:numId w:val="0"/>
        </w:numPr>
        <w:ind w:left="1440"/>
        <w:rPr>
          <w:lang w:val="en-US"/>
        </w:rPr>
      </w:pPr>
    </w:p>
    <w:p w:rsidR="001B4BB7" w:rsidRPr="00463946" w:rsidRDefault="001B4BB7" w:rsidP="003308EA">
      <w:pPr>
        <w:pStyle w:val="ListParagraph"/>
        <w:numPr>
          <w:ilvl w:val="0"/>
          <w:numId w:val="1"/>
        </w:numPr>
        <w:rPr>
          <w:lang w:val="en-US"/>
        </w:rPr>
      </w:pPr>
      <w:r w:rsidRPr="00463946">
        <w:rPr>
          <w:lang w:val="en-US"/>
        </w:rPr>
        <w:t xml:space="preserve">Wilkinson &amp; </w:t>
      </w:r>
      <w:proofErr w:type="spellStart"/>
      <w:r w:rsidRPr="00463946">
        <w:rPr>
          <w:lang w:val="en-US"/>
        </w:rPr>
        <w:t>Treas</w:t>
      </w:r>
      <w:proofErr w:type="spellEnd"/>
    </w:p>
    <w:p w:rsidR="001B4BB7" w:rsidRPr="00463946" w:rsidRDefault="001B4BB7" w:rsidP="003308EA">
      <w:pPr>
        <w:pStyle w:val="ListParagraph"/>
        <w:numPr>
          <w:ilvl w:val="1"/>
          <w:numId w:val="1"/>
        </w:numPr>
        <w:rPr>
          <w:lang w:val="en-US"/>
        </w:rPr>
      </w:pPr>
      <w:r w:rsidRPr="00463946">
        <w:rPr>
          <w:lang w:val="en-US"/>
        </w:rPr>
        <w:t>Chapter 20: Promoting Asepsis &amp; Preventing Infection</w:t>
      </w:r>
    </w:p>
    <w:p w:rsidR="001B4BB7" w:rsidRPr="00463946" w:rsidRDefault="001B4BB7" w:rsidP="003308EA">
      <w:pPr>
        <w:pStyle w:val="ListParagraph"/>
        <w:numPr>
          <w:ilvl w:val="1"/>
          <w:numId w:val="1"/>
        </w:numPr>
        <w:rPr>
          <w:lang w:val="en-US"/>
        </w:rPr>
      </w:pPr>
      <w:r w:rsidRPr="00463946">
        <w:rPr>
          <w:lang w:val="en-US"/>
        </w:rPr>
        <w:t>Refer to assigned readings in MSL lab guide</w:t>
      </w:r>
    </w:p>
    <w:p w:rsidR="001B4BB7" w:rsidRPr="00F43255" w:rsidRDefault="001B4BB7" w:rsidP="001B4BB7">
      <w:pPr>
        <w:widowControl w:val="0"/>
        <w:autoSpaceDE w:val="0"/>
        <w:autoSpaceDN w:val="0"/>
        <w:adjustRightInd w:val="0"/>
        <w:rPr>
          <w:rFonts w:asciiTheme="majorHAnsi" w:eastAsia="Times New Roman" w:hAnsiTheme="majorHAnsi" w:cstheme="majorHAnsi"/>
          <w:sz w:val="14"/>
          <w:szCs w:val="14"/>
          <w:lang w:val="en-US"/>
        </w:rPr>
      </w:pPr>
    </w:p>
    <w:p w:rsidR="001B4BB7" w:rsidRPr="00463946" w:rsidRDefault="001B4BB7" w:rsidP="003308EA">
      <w:pPr>
        <w:pStyle w:val="ListParagraph"/>
        <w:numPr>
          <w:ilvl w:val="0"/>
          <w:numId w:val="1"/>
        </w:numPr>
        <w:rPr>
          <w:lang w:val="en-US"/>
        </w:rPr>
      </w:pPr>
      <w:r w:rsidRPr="00463946">
        <w:rPr>
          <w:lang w:val="en-US"/>
        </w:rPr>
        <w:t>Davis’ Drug Guide</w:t>
      </w:r>
    </w:p>
    <w:p w:rsidR="001B4BB7" w:rsidRPr="00463946" w:rsidRDefault="001B4BB7" w:rsidP="003308EA">
      <w:pPr>
        <w:pStyle w:val="ListParagraph"/>
        <w:numPr>
          <w:ilvl w:val="1"/>
          <w:numId w:val="1"/>
        </w:numPr>
        <w:rPr>
          <w:lang w:val="en-US"/>
        </w:rPr>
      </w:pPr>
      <w:r w:rsidRPr="00463946">
        <w:rPr>
          <w:lang w:val="en-US"/>
        </w:rPr>
        <w:t>Please refer to MSL drug lists for appropriate drugs related to content area</w:t>
      </w:r>
    </w:p>
    <w:p w:rsidR="001B4BB7" w:rsidRPr="00F43255" w:rsidRDefault="001B4BB7" w:rsidP="00800A0F">
      <w:pPr>
        <w:pStyle w:val="ListParagraph"/>
        <w:numPr>
          <w:ilvl w:val="0"/>
          <w:numId w:val="0"/>
        </w:numPr>
        <w:ind w:left="1440"/>
        <w:rPr>
          <w:lang w:val="en-US"/>
        </w:rPr>
      </w:pPr>
    </w:p>
    <w:p w:rsidR="001B4BB7" w:rsidRPr="00463946" w:rsidRDefault="001B4BB7" w:rsidP="003308EA">
      <w:pPr>
        <w:pStyle w:val="ListParagraph"/>
        <w:numPr>
          <w:ilvl w:val="0"/>
          <w:numId w:val="1"/>
        </w:numPr>
        <w:rPr>
          <w:lang w:val="en-US"/>
        </w:rPr>
      </w:pPr>
      <w:r w:rsidRPr="00463946">
        <w:rPr>
          <w:lang w:val="en-US"/>
        </w:rPr>
        <w:t>Davis’s Guide to Lab &amp; Diagnostic Tests</w:t>
      </w:r>
    </w:p>
    <w:p w:rsidR="001B4BB7" w:rsidRPr="00463946" w:rsidRDefault="001B4BB7" w:rsidP="003308EA">
      <w:pPr>
        <w:pStyle w:val="ListParagraph"/>
        <w:numPr>
          <w:ilvl w:val="1"/>
          <w:numId w:val="1"/>
        </w:numPr>
        <w:rPr>
          <w:lang w:val="en-US"/>
        </w:rPr>
      </w:pPr>
      <w:r w:rsidRPr="00463946">
        <w:rPr>
          <w:lang w:val="en-US"/>
        </w:rPr>
        <w:t>Refer to appropriate diagnostic tests related to content area</w:t>
      </w:r>
    </w:p>
    <w:p w:rsidR="001B4BB7" w:rsidRPr="00463946" w:rsidRDefault="001B4BB7" w:rsidP="001B4BB7">
      <w:pPr>
        <w:pStyle w:val="Heading4"/>
        <w:rPr>
          <w:rFonts w:cs="Calibri"/>
          <w:b/>
          <w:bCs/>
          <w:i/>
          <w:iCs/>
          <w:color w:val="auto"/>
          <w:lang w:val="en-US"/>
        </w:rPr>
      </w:pPr>
      <w:r w:rsidRPr="00463946">
        <w:rPr>
          <w:rFonts w:cs="Calibri"/>
          <w:b/>
          <w:bCs/>
          <w:i/>
          <w:iCs/>
          <w:color w:val="auto"/>
          <w:lang w:val="en-US"/>
        </w:rPr>
        <w:t>OUTLINE</w:t>
      </w:r>
    </w:p>
    <w:p w:rsidR="001B4BB7" w:rsidRPr="00463946" w:rsidRDefault="001B4BB7" w:rsidP="003308EA">
      <w:pPr>
        <w:pStyle w:val="ListParagraph"/>
        <w:numPr>
          <w:ilvl w:val="0"/>
          <w:numId w:val="2"/>
        </w:numPr>
        <w:rPr>
          <w:lang w:val="en-US"/>
        </w:rPr>
      </w:pPr>
      <w:r w:rsidRPr="00463946">
        <w:rPr>
          <w:lang w:val="en-US"/>
        </w:rPr>
        <w:t>Baseline data (Week 2)</w:t>
      </w:r>
    </w:p>
    <w:p w:rsidR="001B4BB7" w:rsidRPr="00463946" w:rsidRDefault="001B4BB7" w:rsidP="003308EA">
      <w:pPr>
        <w:pStyle w:val="ListParagraph"/>
        <w:numPr>
          <w:ilvl w:val="1"/>
          <w:numId w:val="2"/>
        </w:numPr>
        <w:rPr>
          <w:lang w:val="en-US"/>
        </w:rPr>
      </w:pPr>
      <w:r w:rsidRPr="00463946">
        <w:rPr>
          <w:lang w:val="en-US"/>
        </w:rPr>
        <w:t>Immune system review</w:t>
      </w:r>
    </w:p>
    <w:p w:rsidR="001B4BB7" w:rsidRPr="00463946" w:rsidRDefault="001B4BB7" w:rsidP="003308EA">
      <w:pPr>
        <w:pStyle w:val="ListParagraph"/>
        <w:numPr>
          <w:ilvl w:val="1"/>
          <w:numId w:val="2"/>
        </w:numPr>
        <w:rPr>
          <w:lang w:val="en-US"/>
        </w:rPr>
      </w:pPr>
      <w:r w:rsidRPr="00463946">
        <w:rPr>
          <w:lang w:val="en-US"/>
        </w:rPr>
        <w:t>Immunologic deficiencies-Primary vs. Secondary</w:t>
      </w:r>
    </w:p>
    <w:p w:rsidR="001B4BB7" w:rsidRPr="00463946" w:rsidRDefault="001B4BB7" w:rsidP="003308EA">
      <w:pPr>
        <w:pStyle w:val="ListParagraph"/>
        <w:numPr>
          <w:ilvl w:val="1"/>
          <w:numId w:val="2"/>
        </w:numPr>
        <w:rPr>
          <w:lang w:val="en-US"/>
        </w:rPr>
      </w:pPr>
      <w:r w:rsidRPr="00463946">
        <w:rPr>
          <w:lang w:val="en-US"/>
        </w:rPr>
        <w:t>HIV infection, AIDS and AIDS-related opportunistic infections</w:t>
      </w:r>
    </w:p>
    <w:p w:rsidR="001B4BB7" w:rsidRPr="00463946" w:rsidRDefault="001B4BB7" w:rsidP="003308EA">
      <w:pPr>
        <w:pStyle w:val="ListParagraph"/>
        <w:numPr>
          <w:ilvl w:val="1"/>
          <w:numId w:val="2"/>
        </w:numPr>
        <w:rPr>
          <w:lang w:val="en-US"/>
        </w:rPr>
      </w:pPr>
      <w:r w:rsidRPr="00463946">
        <w:rPr>
          <w:lang w:val="en-US"/>
        </w:rPr>
        <w:t>Hypersensitivity disorders</w:t>
      </w:r>
    </w:p>
    <w:p w:rsidR="001B4BB7" w:rsidRPr="00463946" w:rsidRDefault="001B4BB7" w:rsidP="003308EA">
      <w:pPr>
        <w:pStyle w:val="ListParagraph"/>
        <w:numPr>
          <w:ilvl w:val="1"/>
          <w:numId w:val="2"/>
        </w:numPr>
        <w:rPr>
          <w:lang w:val="en-US"/>
        </w:rPr>
      </w:pPr>
      <w:r w:rsidRPr="00463946">
        <w:rPr>
          <w:lang w:val="en-US"/>
        </w:rPr>
        <w:t>Immunologic problems—Rheumatoid Arthritis, SLE, Gout/gouty arthritis</w:t>
      </w:r>
    </w:p>
    <w:p w:rsidR="001B4BB7" w:rsidRPr="00463946" w:rsidRDefault="001B4BB7" w:rsidP="00800A0F">
      <w:pPr>
        <w:pStyle w:val="ListParagraph"/>
        <w:numPr>
          <w:ilvl w:val="0"/>
          <w:numId w:val="0"/>
        </w:numPr>
        <w:ind w:left="1440"/>
        <w:rPr>
          <w:lang w:val="en-US"/>
        </w:rPr>
      </w:pPr>
    </w:p>
    <w:p w:rsidR="001B4BB7" w:rsidRPr="00463946" w:rsidRDefault="001B4BB7" w:rsidP="003308EA">
      <w:pPr>
        <w:pStyle w:val="ListParagraph"/>
        <w:numPr>
          <w:ilvl w:val="0"/>
          <w:numId w:val="2"/>
        </w:numPr>
        <w:rPr>
          <w:lang w:val="en-US"/>
        </w:rPr>
      </w:pPr>
      <w:r w:rsidRPr="00463946">
        <w:rPr>
          <w:lang w:val="en-US"/>
        </w:rPr>
        <w:t>Nursing Process (Week 2)</w:t>
      </w:r>
    </w:p>
    <w:p w:rsidR="001B4BB7" w:rsidRPr="00463946" w:rsidRDefault="001B4BB7" w:rsidP="003308EA">
      <w:pPr>
        <w:pStyle w:val="ListParagraph"/>
        <w:numPr>
          <w:ilvl w:val="1"/>
          <w:numId w:val="2"/>
        </w:numPr>
        <w:rPr>
          <w:lang w:val="en-US"/>
        </w:rPr>
      </w:pPr>
      <w:r w:rsidRPr="00463946">
        <w:rPr>
          <w:lang w:val="en-US"/>
        </w:rPr>
        <w:t>Assessment: Data Collection</w:t>
      </w:r>
    </w:p>
    <w:p w:rsidR="001B4BB7" w:rsidRPr="00463946" w:rsidRDefault="001B4BB7" w:rsidP="003308EA">
      <w:pPr>
        <w:pStyle w:val="ListParagraph"/>
        <w:numPr>
          <w:ilvl w:val="2"/>
          <w:numId w:val="2"/>
        </w:numPr>
        <w:rPr>
          <w:lang w:val="en-US"/>
        </w:rPr>
      </w:pPr>
      <w:r w:rsidRPr="00463946">
        <w:rPr>
          <w:lang w:val="en-US"/>
        </w:rPr>
        <w:t>Diagnostic tests</w:t>
      </w:r>
    </w:p>
    <w:p w:rsidR="001B4BB7" w:rsidRDefault="001B4BB7" w:rsidP="003308EA">
      <w:pPr>
        <w:pStyle w:val="ListParagraph"/>
        <w:numPr>
          <w:ilvl w:val="2"/>
          <w:numId w:val="2"/>
        </w:numPr>
        <w:rPr>
          <w:lang w:val="en-US"/>
        </w:rPr>
      </w:pPr>
      <w:r w:rsidRPr="00463946">
        <w:rPr>
          <w:lang w:val="en-US"/>
        </w:rPr>
        <w:t>Needs assessment of a client with an immune system disorder</w:t>
      </w:r>
    </w:p>
    <w:p w:rsidR="001B4BB7" w:rsidRPr="00F43255" w:rsidRDefault="001B4BB7" w:rsidP="00800A0F">
      <w:pPr>
        <w:pStyle w:val="ListParagraph"/>
        <w:numPr>
          <w:ilvl w:val="0"/>
          <w:numId w:val="0"/>
        </w:numPr>
        <w:ind w:left="1440"/>
        <w:rPr>
          <w:lang w:val="en-US"/>
        </w:rPr>
      </w:pPr>
    </w:p>
    <w:p w:rsidR="001B4BB7" w:rsidRPr="00463946" w:rsidRDefault="001B4BB7" w:rsidP="003308EA">
      <w:pPr>
        <w:pStyle w:val="ListParagraph"/>
        <w:numPr>
          <w:ilvl w:val="1"/>
          <w:numId w:val="2"/>
        </w:numPr>
        <w:rPr>
          <w:lang w:val="en-US"/>
        </w:rPr>
      </w:pPr>
      <w:r w:rsidRPr="00463946">
        <w:rPr>
          <w:lang w:val="en-US"/>
        </w:rPr>
        <w:t>Data Analysis: common nursing diagnosis</w:t>
      </w:r>
    </w:p>
    <w:p w:rsidR="001B4BB7" w:rsidRPr="00463946" w:rsidRDefault="001B4BB7" w:rsidP="003308EA">
      <w:pPr>
        <w:pStyle w:val="ListParagraph"/>
        <w:numPr>
          <w:ilvl w:val="2"/>
          <w:numId w:val="2"/>
        </w:numPr>
        <w:rPr>
          <w:lang w:val="en-US"/>
        </w:rPr>
      </w:pPr>
      <w:r w:rsidRPr="00463946">
        <w:rPr>
          <w:lang w:val="en-US"/>
        </w:rPr>
        <w:t>Ineffective family coping R/T uncertainty of future</w:t>
      </w:r>
    </w:p>
    <w:p w:rsidR="001B4BB7" w:rsidRPr="00463946" w:rsidRDefault="001B4BB7" w:rsidP="003308EA">
      <w:pPr>
        <w:pStyle w:val="ListParagraph"/>
        <w:numPr>
          <w:ilvl w:val="2"/>
          <w:numId w:val="2"/>
        </w:numPr>
        <w:rPr>
          <w:lang w:val="en-US"/>
        </w:rPr>
      </w:pPr>
      <w:r w:rsidRPr="00463946">
        <w:rPr>
          <w:lang w:val="en-US"/>
        </w:rPr>
        <w:t>Fatigue R/T side effects of drug therapy</w:t>
      </w:r>
    </w:p>
    <w:p w:rsidR="001B4BB7" w:rsidRDefault="001B4BB7" w:rsidP="003308EA">
      <w:pPr>
        <w:pStyle w:val="ListParagraph"/>
        <w:numPr>
          <w:ilvl w:val="2"/>
          <w:numId w:val="2"/>
        </w:numPr>
        <w:rPr>
          <w:lang w:val="en-US"/>
        </w:rPr>
      </w:pPr>
      <w:r w:rsidRPr="00463946">
        <w:rPr>
          <w:lang w:val="en-US"/>
        </w:rPr>
        <w:t>Risk for infection R/T compromised host defenses</w:t>
      </w:r>
    </w:p>
    <w:p w:rsidR="001B4BB7" w:rsidRPr="00F43255" w:rsidRDefault="001B4BB7" w:rsidP="00800A0F">
      <w:pPr>
        <w:pStyle w:val="ListParagraph"/>
        <w:numPr>
          <w:ilvl w:val="0"/>
          <w:numId w:val="0"/>
        </w:numPr>
        <w:ind w:left="1440"/>
        <w:rPr>
          <w:lang w:val="en-US"/>
        </w:rPr>
      </w:pPr>
    </w:p>
    <w:p w:rsidR="001B4BB7" w:rsidRDefault="001B4BB7" w:rsidP="003308EA">
      <w:pPr>
        <w:pStyle w:val="ListParagraph"/>
        <w:numPr>
          <w:ilvl w:val="1"/>
          <w:numId w:val="2"/>
        </w:numPr>
        <w:rPr>
          <w:lang w:val="en-US"/>
        </w:rPr>
      </w:pPr>
      <w:r w:rsidRPr="00463946">
        <w:rPr>
          <w:lang w:val="en-US"/>
        </w:rPr>
        <w:t>Expected outcomes R/T nursing diagnosis</w:t>
      </w:r>
    </w:p>
    <w:p w:rsidR="001B4BB7" w:rsidRPr="00F43255" w:rsidRDefault="001B4BB7" w:rsidP="00800A0F">
      <w:pPr>
        <w:pStyle w:val="ListParagraph"/>
        <w:numPr>
          <w:ilvl w:val="0"/>
          <w:numId w:val="0"/>
        </w:numPr>
        <w:ind w:left="1440"/>
        <w:rPr>
          <w:lang w:val="en-US"/>
        </w:rPr>
      </w:pPr>
    </w:p>
    <w:p w:rsidR="001B4BB7" w:rsidRPr="00463946" w:rsidRDefault="001B4BB7" w:rsidP="003308EA">
      <w:pPr>
        <w:pStyle w:val="ListParagraph"/>
        <w:numPr>
          <w:ilvl w:val="1"/>
          <w:numId w:val="2"/>
        </w:numPr>
        <w:rPr>
          <w:lang w:val="en-US"/>
        </w:rPr>
      </w:pPr>
      <w:r w:rsidRPr="00463946">
        <w:rPr>
          <w:lang w:val="en-US"/>
        </w:rPr>
        <w:t>Nursing interventions/rationale</w:t>
      </w:r>
    </w:p>
    <w:p w:rsidR="001B4BB7" w:rsidRPr="00463946" w:rsidRDefault="001B4BB7" w:rsidP="003308EA">
      <w:pPr>
        <w:pStyle w:val="ListParagraph"/>
        <w:numPr>
          <w:ilvl w:val="2"/>
          <w:numId w:val="2"/>
        </w:numPr>
        <w:rPr>
          <w:lang w:val="en-US"/>
        </w:rPr>
      </w:pPr>
      <w:r w:rsidRPr="00463946">
        <w:rPr>
          <w:lang w:val="en-US"/>
        </w:rPr>
        <w:t>Self-care management</w:t>
      </w:r>
    </w:p>
    <w:p w:rsidR="001B4BB7" w:rsidRPr="00463946" w:rsidRDefault="001B4BB7" w:rsidP="003308EA">
      <w:pPr>
        <w:pStyle w:val="ListParagraph"/>
        <w:numPr>
          <w:ilvl w:val="2"/>
          <w:numId w:val="2"/>
        </w:numPr>
        <w:rPr>
          <w:lang w:val="en-US"/>
        </w:rPr>
      </w:pPr>
      <w:r w:rsidRPr="00463946">
        <w:rPr>
          <w:lang w:val="en-US"/>
        </w:rPr>
        <w:t>Pharmacological management</w:t>
      </w:r>
    </w:p>
    <w:p w:rsidR="001B4BB7" w:rsidRPr="00463946" w:rsidRDefault="001B4BB7" w:rsidP="003308EA">
      <w:pPr>
        <w:pStyle w:val="ListParagraph"/>
        <w:numPr>
          <w:ilvl w:val="2"/>
          <w:numId w:val="2"/>
        </w:numPr>
        <w:rPr>
          <w:lang w:val="en-US"/>
        </w:rPr>
      </w:pPr>
      <w:r w:rsidRPr="00463946">
        <w:rPr>
          <w:lang w:val="en-US"/>
        </w:rPr>
        <w:t>Prevention of infection</w:t>
      </w:r>
    </w:p>
    <w:p w:rsidR="001B4BB7" w:rsidRDefault="001B4BB7" w:rsidP="003308EA">
      <w:pPr>
        <w:pStyle w:val="ListParagraph"/>
        <w:numPr>
          <w:ilvl w:val="2"/>
          <w:numId w:val="2"/>
        </w:numPr>
        <w:rPr>
          <w:lang w:val="en-US"/>
        </w:rPr>
      </w:pPr>
      <w:r w:rsidRPr="00463946">
        <w:rPr>
          <w:lang w:val="en-US"/>
        </w:rPr>
        <w:t>Controlling fatigue</w:t>
      </w:r>
    </w:p>
    <w:p w:rsidR="001B4BB7" w:rsidRPr="00F43255" w:rsidRDefault="001B4BB7" w:rsidP="00800A0F">
      <w:pPr>
        <w:pStyle w:val="ListParagraph"/>
        <w:numPr>
          <w:ilvl w:val="0"/>
          <w:numId w:val="0"/>
        </w:numPr>
        <w:ind w:left="1440"/>
        <w:rPr>
          <w:lang w:val="en-US"/>
        </w:rPr>
      </w:pPr>
    </w:p>
    <w:p w:rsidR="001B4BB7" w:rsidRPr="00463946" w:rsidRDefault="001B4BB7" w:rsidP="003308EA">
      <w:pPr>
        <w:pStyle w:val="ListParagraph"/>
        <w:numPr>
          <w:ilvl w:val="1"/>
          <w:numId w:val="2"/>
        </w:numPr>
        <w:rPr>
          <w:lang w:val="en-US"/>
        </w:rPr>
      </w:pPr>
      <w:r w:rsidRPr="00463946">
        <w:rPr>
          <w:lang w:val="en-US"/>
        </w:rPr>
        <w:t>Evaluation</w:t>
      </w:r>
    </w:p>
    <w:p w:rsidR="001B4BB7" w:rsidRPr="00463946" w:rsidRDefault="001B4BB7" w:rsidP="001B4BB7">
      <w:pPr>
        <w:pStyle w:val="Heading3"/>
      </w:pPr>
      <w:r w:rsidRPr="00463946">
        <w:t xml:space="preserve">Week 3: Alteration in Safety: Needs of the Perioperative Client </w:t>
      </w:r>
    </w:p>
    <w:p w:rsidR="001B4BB7" w:rsidRPr="00463946" w:rsidRDefault="001B4BB7" w:rsidP="001B4BB7">
      <w:pPr>
        <w:pStyle w:val="Heading4"/>
        <w:rPr>
          <w:rFonts w:asciiTheme="majorHAnsi" w:hAnsiTheme="majorHAnsi" w:cstheme="majorHAnsi"/>
          <w:color w:val="auto"/>
          <w:lang w:val="en-US"/>
        </w:rPr>
      </w:pPr>
      <w:r w:rsidRPr="00463946">
        <w:rPr>
          <w:rFonts w:asciiTheme="majorHAnsi" w:hAnsiTheme="majorHAnsi" w:cstheme="majorHAnsi"/>
          <w:b/>
          <w:bCs/>
          <w:i/>
          <w:iCs/>
          <w:color w:val="auto"/>
          <w:lang w:val="en-US"/>
        </w:rPr>
        <w:t>Readings</w:t>
      </w:r>
      <w:r w:rsidRPr="00463946">
        <w:rPr>
          <w:rFonts w:asciiTheme="majorHAnsi" w:hAnsiTheme="majorHAnsi" w:cstheme="majorHAnsi"/>
          <w:color w:val="auto"/>
          <w:lang w:val="en-US"/>
        </w:rPr>
        <w:t>:</w:t>
      </w:r>
    </w:p>
    <w:p w:rsidR="001B4BB7" w:rsidRPr="00463946" w:rsidRDefault="001B4BB7" w:rsidP="003308EA">
      <w:pPr>
        <w:pStyle w:val="ListParagraph"/>
        <w:numPr>
          <w:ilvl w:val="0"/>
          <w:numId w:val="1"/>
        </w:numPr>
        <w:rPr>
          <w:lang w:val="en-US"/>
        </w:rPr>
      </w:pPr>
      <w:r w:rsidRPr="00463946">
        <w:rPr>
          <w:lang w:val="en-US"/>
        </w:rPr>
        <w:t>Hinkle &amp; Cheever</w:t>
      </w:r>
    </w:p>
    <w:p w:rsidR="001B4BB7" w:rsidRPr="00463946" w:rsidRDefault="001B4BB7" w:rsidP="003308EA">
      <w:pPr>
        <w:pStyle w:val="ListParagraph"/>
        <w:numPr>
          <w:ilvl w:val="1"/>
          <w:numId w:val="1"/>
        </w:numPr>
        <w:rPr>
          <w:lang w:val="en-US"/>
        </w:rPr>
      </w:pPr>
      <w:r w:rsidRPr="00463946">
        <w:rPr>
          <w:lang w:val="en-US"/>
        </w:rPr>
        <w:t>Chapter 9: Pain Management</w:t>
      </w:r>
    </w:p>
    <w:p w:rsidR="001B4BB7" w:rsidRPr="00463946" w:rsidRDefault="001B4BB7" w:rsidP="003308EA">
      <w:pPr>
        <w:pStyle w:val="ListParagraph"/>
        <w:numPr>
          <w:ilvl w:val="1"/>
          <w:numId w:val="1"/>
        </w:numPr>
        <w:rPr>
          <w:lang w:val="en-US"/>
        </w:rPr>
      </w:pPr>
      <w:r w:rsidRPr="00463946">
        <w:rPr>
          <w:lang w:val="en-US"/>
        </w:rPr>
        <w:t>Chapter 14: Preoperative Nursing Management</w:t>
      </w:r>
    </w:p>
    <w:p w:rsidR="001B4BB7" w:rsidRPr="00463946" w:rsidRDefault="001B4BB7" w:rsidP="003308EA">
      <w:pPr>
        <w:pStyle w:val="ListParagraph"/>
        <w:numPr>
          <w:ilvl w:val="1"/>
          <w:numId w:val="1"/>
        </w:numPr>
        <w:rPr>
          <w:lang w:val="en-US"/>
        </w:rPr>
      </w:pPr>
      <w:r w:rsidRPr="00463946">
        <w:rPr>
          <w:lang w:val="en-US"/>
        </w:rPr>
        <w:t>Chapter 15: Intraoperative Nursing Management</w:t>
      </w:r>
    </w:p>
    <w:p w:rsidR="001B4BB7" w:rsidRPr="00463946" w:rsidRDefault="001B4BB7" w:rsidP="003308EA">
      <w:pPr>
        <w:pStyle w:val="ListParagraph"/>
        <w:numPr>
          <w:ilvl w:val="1"/>
          <w:numId w:val="1"/>
        </w:numPr>
        <w:rPr>
          <w:lang w:val="en-US"/>
        </w:rPr>
      </w:pPr>
      <w:r w:rsidRPr="00463946">
        <w:rPr>
          <w:lang w:val="en-US"/>
        </w:rPr>
        <w:t>Chapter 16: Postoperative Nursing Management</w:t>
      </w:r>
    </w:p>
    <w:p w:rsidR="001B4BB7" w:rsidRPr="00F43255" w:rsidRDefault="001B4BB7" w:rsidP="003308EA">
      <w:pPr>
        <w:pStyle w:val="ListParagraph"/>
        <w:rPr>
          <w:lang w:val="en-US"/>
        </w:rPr>
      </w:pPr>
    </w:p>
    <w:p w:rsidR="001B4BB7" w:rsidRPr="00463946" w:rsidRDefault="001B4BB7" w:rsidP="003308EA">
      <w:pPr>
        <w:pStyle w:val="ListParagraph"/>
        <w:numPr>
          <w:ilvl w:val="0"/>
          <w:numId w:val="1"/>
        </w:numPr>
        <w:rPr>
          <w:lang w:val="en-US"/>
        </w:rPr>
      </w:pPr>
      <w:r w:rsidRPr="00463946">
        <w:rPr>
          <w:lang w:val="en-US"/>
        </w:rPr>
        <w:t xml:space="preserve">Wilkinson &amp; </w:t>
      </w:r>
      <w:proofErr w:type="spellStart"/>
      <w:r w:rsidRPr="00463946">
        <w:rPr>
          <w:lang w:val="en-US"/>
        </w:rPr>
        <w:t>Treas</w:t>
      </w:r>
      <w:proofErr w:type="spellEnd"/>
    </w:p>
    <w:p w:rsidR="001B4BB7" w:rsidRPr="00463946" w:rsidRDefault="001B4BB7" w:rsidP="003308EA">
      <w:pPr>
        <w:pStyle w:val="ListParagraph"/>
        <w:numPr>
          <w:ilvl w:val="1"/>
          <w:numId w:val="1"/>
        </w:numPr>
        <w:rPr>
          <w:lang w:val="en-US"/>
        </w:rPr>
      </w:pPr>
      <w:r w:rsidRPr="00463946">
        <w:rPr>
          <w:lang w:val="en-US"/>
        </w:rPr>
        <w:t>Chapter 32: Skin Integrity &amp; Wound Healing</w:t>
      </w:r>
    </w:p>
    <w:p w:rsidR="001B4BB7" w:rsidRPr="00463946" w:rsidRDefault="001B4BB7" w:rsidP="003308EA">
      <w:pPr>
        <w:pStyle w:val="ListParagraph"/>
        <w:numPr>
          <w:ilvl w:val="1"/>
          <w:numId w:val="1"/>
        </w:numPr>
        <w:rPr>
          <w:lang w:val="en-US"/>
        </w:rPr>
      </w:pPr>
      <w:r w:rsidRPr="00463946">
        <w:rPr>
          <w:lang w:val="en-US"/>
        </w:rPr>
        <w:t>Chapter 36: Caring for the Surgical Patient</w:t>
      </w:r>
    </w:p>
    <w:p w:rsidR="001B4BB7" w:rsidRPr="00463946" w:rsidRDefault="001B4BB7" w:rsidP="003308EA">
      <w:pPr>
        <w:pStyle w:val="ListParagraph"/>
        <w:numPr>
          <w:ilvl w:val="1"/>
          <w:numId w:val="1"/>
        </w:numPr>
        <w:rPr>
          <w:lang w:val="en-US"/>
        </w:rPr>
      </w:pPr>
      <w:r w:rsidRPr="00463946">
        <w:rPr>
          <w:lang w:val="en-US"/>
        </w:rPr>
        <w:t>Refer to assigned readings in MSL lab guide</w:t>
      </w:r>
    </w:p>
    <w:p w:rsidR="001B4BB7" w:rsidRPr="00F43255" w:rsidRDefault="001B4BB7" w:rsidP="001B4BB7">
      <w:pPr>
        <w:widowControl w:val="0"/>
        <w:autoSpaceDE w:val="0"/>
        <w:autoSpaceDN w:val="0"/>
        <w:adjustRightInd w:val="0"/>
        <w:rPr>
          <w:rFonts w:asciiTheme="majorHAnsi" w:eastAsia="Times New Roman" w:hAnsiTheme="majorHAnsi" w:cstheme="majorHAnsi"/>
          <w:sz w:val="14"/>
          <w:szCs w:val="14"/>
          <w:lang w:val="en-US"/>
        </w:rPr>
      </w:pPr>
    </w:p>
    <w:p w:rsidR="001B4BB7" w:rsidRPr="00463946" w:rsidRDefault="001B4BB7" w:rsidP="003308EA">
      <w:pPr>
        <w:pStyle w:val="ListParagraph"/>
        <w:numPr>
          <w:ilvl w:val="0"/>
          <w:numId w:val="1"/>
        </w:numPr>
        <w:rPr>
          <w:lang w:val="en-US"/>
        </w:rPr>
      </w:pPr>
      <w:r w:rsidRPr="00463946">
        <w:rPr>
          <w:lang w:val="en-US"/>
        </w:rPr>
        <w:t>Davis’ Drug Guide</w:t>
      </w:r>
    </w:p>
    <w:p w:rsidR="001B4BB7" w:rsidRPr="00463946" w:rsidRDefault="001B4BB7" w:rsidP="003308EA">
      <w:pPr>
        <w:pStyle w:val="ListParagraph"/>
        <w:numPr>
          <w:ilvl w:val="1"/>
          <w:numId w:val="1"/>
        </w:numPr>
        <w:rPr>
          <w:lang w:val="en-US"/>
        </w:rPr>
      </w:pPr>
      <w:r w:rsidRPr="00463946">
        <w:rPr>
          <w:lang w:val="en-US"/>
        </w:rPr>
        <w:t>Please refer to MSL drug lists for appropriate drugs related to content area</w:t>
      </w:r>
    </w:p>
    <w:p w:rsidR="001B4BB7" w:rsidRPr="00F43255" w:rsidRDefault="001B4BB7" w:rsidP="003308EA">
      <w:pPr>
        <w:pStyle w:val="ListParagraph"/>
        <w:rPr>
          <w:lang w:val="en-US"/>
        </w:rPr>
      </w:pPr>
    </w:p>
    <w:p w:rsidR="001B4BB7" w:rsidRPr="00463946" w:rsidRDefault="001B4BB7" w:rsidP="003308EA">
      <w:pPr>
        <w:pStyle w:val="ListParagraph"/>
        <w:numPr>
          <w:ilvl w:val="0"/>
          <w:numId w:val="1"/>
        </w:numPr>
        <w:rPr>
          <w:lang w:val="en-US"/>
        </w:rPr>
      </w:pPr>
      <w:r w:rsidRPr="00463946">
        <w:rPr>
          <w:lang w:val="en-US"/>
        </w:rPr>
        <w:t>Davis’s Guide to Lab &amp; Diagnostic Tests</w:t>
      </w:r>
    </w:p>
    <w:p w:rsidR="001B4BB7" w:rsidRPr="00463946" w:rsidRDefault="001B4BB7" w:rsidP="003308EA">
      <w:pPr>
        <w:pStyle w:val="ListParagraph"/>
        <w:numPr>
          <w:ilvl w:val="1"/>
          <w:numId w:val="1"/>
        </w:numPr>
        <w:rPr>
          <w:lang w:val="en-US"/>
        </w:rPr>
      </w:pPr>
      <w:r w:rsidRPr="00463946">
        <w:rPr>
          <w:lang w:val="en-US"/>
        </w:rPr>
        <w:t>Refer to appropriate diagnostic tests related to content area</w:t>
      </w:r>
    </w:p>
    <w:p w:rsidR="001B4BB7" w:rsidRDefault="001B4BB7" w:rsidP="001B4BB7">
      <w:pPr>
        <w:widowControl w:val="0"/>
        <w:autoSpaceDE w:val="0"/>
        <w:autoSpaceDN w:val="0"/>
        <w:adjustRightInd w:val="0"/>
        <w:spacing w:after="60" w:line="240" w:lineRule="auto"/>
        <w:rPr>
          <w:rFonts w:asciiTheme="majorHAnsi" w:eastAsia="Times New Roman" w:hAnsiTheme="majorHAnsi" w:cstheme="majorHAnsi"/>
          <w:sz w:val="22"/>
          <w:lang w:val="en-US"/>
        </w:rPr>
      </w:pPr>
    </w:p>
    <w:p w:rsidR="001B4BB7" w:rsidRPr="00463946" w:rsidRDefault="001B4BB7" w:rsidP="001B4BB7">
      <w:pPr>
        <w:widowControl w:val="0"/>
        <w:autoSpaceDE w:val="0"/>
        <w:autoSpaceDN w:val="0"/>
        <w:adjustRightInd w:val="0"/>
        <w:spacing w:after="60" w:line="240" w:lineRule="auto"/>
        <w:rPr>
          <w:rFonts w:asciiTheme="majorHAnsi" w:eastAsia="Times New Roman" w:hAnsiTheme="majorHAnsi" w:cstheme="majorHAnsi"/>
          <w:sz w:val="22"/>
          <w:lang w:val="en-US"/>
        </w:rPr>
      </w:pPr>
    </w:p>
    <w:p w:rsidR="001B4BB7" w:rsidRPr="00463946" w:rsidRDefault="001B4BB7" w:rsidP="001B4BB7">
      <w:pPr>
        <w:pStyle w:val="Heading4"/>
        <w:rPr>
          <w:rFonts w:asciiTheme="majorHAnsi" w:hAnsiTheme="majorHAnsi" w:cstheme="majorHAnsi"/>
          <w:b/>
          <w:bCs/>
          <w:i/>
          <w:iCs/>
          <w:color w:val="auto"/>
          <w:lang w:val="en-US"/>
        </w:rPr>
      </w:pPr>
      <w:r w:rsidRPr="00463946">
        <w:rPr>
          <w:rFonts w:asciiTheme="majorHAnsi" w:hAnsiTheme="majorHAnsi" w:cstheme="majorHAnsi"/>
          <w:b/>
          <w:bCs/>
          <w:i/>
          <w:iCs/>
          <w:color w:val="auto"/>
          <w:lang w:val="en-US"/>
        </w:rPr>
        <w:t>OUTLINE</w:t>
      </w:r>
    </w:p>
    <w:p w:rsidR="001B4BB7" w:rsidRPr="00463946" w:rsidRDefault="001B4BB7" w:rsidP="003308EA">
      <w:pPr>
        <w:pStyle w:val="ListParagraph"/>
        <w:numPr>
          <w:ilvl w:val="0"/>
          <w:numId w:val="2"/>
        </w:numPr>
        <w:rPr>
          <w:lang w:val="en-US"/>
        </w:rPr>
      </w:pPr>
      <w:r w:rsidRPr="00463946">
        <w:rPr>
          <w:lang w:val="en-US"/>
        </w:rPr>
        <w:t>Baseline data (Week 3)</w:t>
      </w:r>
    </w:p>
    <w:p w:rsidR="001B4BB7" w:rsidRPr="00800A0F" w:rsidRDefault="001B4BB7" w:rsidP="001B4BB7">
      <w:pPr>
        <w:widowControl w:val="0"/>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Preoperative needs</w:t>
      </w:r>
    </w:p>
    <w:p w:rsidR="001B4BB7" w:rsidRPr="00800A0F" w:rsidRDefault="001B4BB7" w:rsidP="001B4BB7">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Assessment</w:t>
      </w:r>
    </w:p>
    <w:p w:rsidR="001B4BB7" w:rsidRPr="00800A0F" w:rsidRDefault="001B4BB7" w:rsidP="001B4BB7">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Categories of surgical procedures</w:t>
      </w:r>
    </w:p>
    <w:p w:rsidR="001B4BB7" w:rsidRPr="00800A0F" w:rsidRDefault="001B4BB7" w:rsidP="001B4BB7">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Informed legal consent</w:t>
      </w:r>
    </w:p>
    <w:p w:rsidR="001B4BB7" w:rsidRPr="00800A0F" w:rsidRDefault="001B4BB7" w:rsidP="001B4BB7">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Pre-Operative teaching</w:t>
      </w:r>
    </w:p>
    <w:p w:rsidR="001B4BB7" w:rsidRPr="00800A0F" w:rsidRDefault="001B4BB7" w:rsidP="001B4BB7">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Pre-operative Interventions</w:t>
      </w:r>
    </w:p>
    <w:p w:rsidR="001B4BB7" w:rsidRPr="00800A0F" w:rsidRDefault="001B4BB7" w:rsidP="001B4BB7">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Joint Commission Goals</w:t>
      </w:r>
    </w:p>
    <w:p w:rsidR="001B4BB7" w:rsidRPr="00800A0F" w:rsidRDefault="001B4BB7" w:rsidP="001B4B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rPr>
          <w:rFonts w:asciiTheme="majorHAnsi" w:eastAsia="Calibri" w:hAnsiTheme="majorHAnsi" w:cstheme="majorHAnsi"/>
          <w:szCs w:val="24"/>
          <w:lang w:val="en-US"/>
        </w:rPr>
      </w:pPr>
    </w:p>
    <w:p w:rsidR="001B4BB7" w:rsidRPr="00800A0F" w:rsidRDefault="001B4BB7" w:rsidP="001B4BB7">
      <w:pPr>
        <w:widowControl w:val="0"/>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Intraoperative needs</w:t>
      </w:r>
    </w:p>
    <w:p w:rsidR="001B4BB7" w:rsidRPr="00800A0F" w:rsidRDefault="001B4BB7" w:rsidP="001B4BB7">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 xml:space="preserve">Admittance to operating room/surgical team/checklist  </w:t>
      </w:r>
    </w:p>
    <w:p w:rsidR="001B4BB7" w:rsidRPr="00800A0F" w:rsidRDefault="001B4BB7" w:rsidP="001B4BB7">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Roles of surgical team members</w:t>
      </w:r>
    </w:p>
    <w:p w:rsidR="001B4BB7" w:rsidRPr="00800A0F" w:rsidRDefault="001B4BB7" w:rsidP="001B4BB7">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Surgical Asepsis</w:t>
      </w:r>
    </w:p>
    <w:p w:rsidR="001B4BB7" w:rsidRPr="00800A0F" w:rsidRDefault="001B4BB7" w:rsidP="001B4BB7">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 xml:space="preserve">Hazards </w:t>
      </w:r>
    </w:p>
    <w:p w:rsidR="001B4BB7" w:rsidRPr="00800A0F" w:rsidRDefault="001B4BB7" w:rsidP="001B4BB7">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Positioning for surgery</w:t>
      </w:r>
    </w:p>
    <w:p w:rsidR="001B4BB7" w:rsidRPr="00800A0F" w:rsidRDefault="001B4BB7" w:rsidP="001B4BB7">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 xml:space="preserve">Types of anesthesia </w:t>
      </w:r>
    </w:p>
    <w:p w:rsidR="001B4BB7" w:rsidRPr="00800A0F" w:rsidRDefault="001B4BB7" w:rsidP="001B4BB7">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Intra-operative complications</w:t>
      </w:r>
    </w:p>
    <w:p w:rsidR="001B4BB7" w:rsidRPr="00800A0F" w:rsidRDefault="001B4BB7" w:rsidP="001B4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contextualSpacing/>
        <w:jc w:val="both"/>
        <w:rPr>
          <w:rFonts w:asciiTheme="majorHAnsi" w:eastAsia="Calibri" w:hAnsiTheme="majorHAnsi" w:cstheme="majorHAnsi"/>
          <w:szCs w:val="24"/>
          <w:lang w:val="en-US"/>
        </w:rPr>
      </w:pPr>
    </w:p>
    <w:p w:rsidR="001B4BB7" w:rsidRPr="00800A0F" w:rsidRDefault="001B4BB7" w:rsidP="001B4BB7">
      <w:pPr>
        <w:widowControl w:val="0"/>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Postoperative needs</w:t>
      </w:r>
    </w:p>
    <w:p w:rsidR="001B4BB7" w:rsidRPr="00800A0F" w:rsidRDefault="001B4BB7" w:rsidP="001B4BB7">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 xml:space="preserve">Post-anesthesia care unit/purpose </w:t>
      </w:r>
    </w:p>
    <w:p w:rsidR="001B4BB7" w:rsidRPr="00800A0F" w:rsidRDefault="001B4BB7" w:rsidP="001B4BB7">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 xml:space="preserve">Post-operative needs </w:t>
      </w:r>
    </w:p>
    <w:p w:rsidR="001B4BB7" w:rsidRPr="00800A0F" w:rsidRDefault="001B4BB7" w:rsidP="001B4BB7">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Wound healing/drains</w:t>
      </w:r>
    </w:p>
    <w:p w:rsidR="001B4BB7" w:rsidRPr="00800A0F" w:rsidRDefault="001B4BB7" w:rsidP="001B4BB7">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both"/>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Complications</w:t>
      </w:r>
    </w:p>
    <w:p w:rsidR="001B4BB7" w:rsidRPr="00800A0F" w:rsidRDefault="001B4BB7" w:rsidP="00800A0F">
      <w:pPr>
        <w:pStyle w:val="ListParagraph"/>
        <w:numPr>
          <w:ilvl w:val="0"/>
          <w:numId w:val="0"/>
        </w:numPr>
        <w:ind w:left="1440"/>
        <w:rPr>
          <w:lang w:val="en-US"/>
        </w:rPr>
      </w:pPr>
    </w:p>
    <w:p w:rsidR="001B4BB7" w:rsidRPr="00800A0F" w:rsidRDefault="001B4BB7" w:rsidP="003308EA">
      <w:pPr>
        <w:pStyle w:val="ListParagraph"/>
        <w:numPr>
          <w:ilvl w:val="0"/>
          <w:numId w:val="2"/>
        </w:numPr>
        <w:rPr>
          <w:lang w:val="en-US"/>
        </w:rPr>
      </w:pPr>
      <w:r w:rsidRPr="00800A0F">
        <w:rPr>
          <w:lang w:val="en-US"/>
        </w:rPr>
        <w:t>Nursing Process (Week 3)</w:t>
      </w:r>
    </w:p>
    <w:p w:rsidR="001B4BB7" w:rsidRPr="00800A0F" w:rsidRDefault="001B4BB7" w:rsidP="003308EA">
      <w:pPr>
        <w:pStyle w:val="ListParagraph"/>
        <w:numPr>
          <w:ilvl w:val="1"/>
          <w:numId w:val="2"/>
        </w:numPr>
        <w:rPr>
          <w:lang w:val="en-US"/>
        </w:rPr>
      </w:pPr>
      <w:r w:rsidRPr="00800A0F">
        <w:rPr>
          <w:lang w:val="en-US"/>
        </w:rPr>
        <w:t>Assessment: Data Collection</w:t>
      </w:r>
    </w:p>
    <w:p w:rsidR="001B4BB7" w:rsidRPr="00800A0F" w:rsidRDefault="001B4BB7" w:rsidP="003308EA">
      <w:pPr>
        <w:pStyle w:val="ListParagraph"/>
        <w:numPr>
          <w:ilvl w:val="2"/>
          <w:numId w:val="2"/>
        </w:numPr>
        <w:rPr>
          <w:lang w:val="en-US"/>
        </w:rPr>
      </w:pPr>
      <w:r w:rsidRPr="00800A0F">
        <w:rPr>
          <w:lang w:val="en-US"/>
        </w:rPr>
        <w:t>Diagnostic tests—preoperative</w:t>
      </w:r>
    </w:p>
    <w:p w:rsidR="001B4BB7" w:rsidRPr="00800A0F" w:rsidRDefault="001B4BB7" w:rsidP="00800A0F">
      <w:pPr>
        <w:pStyle w:val="ListParagraph"/>
        <w:numPr>
          <w:ilvl w:val="0"/>
          <w:numId w:val="0"/>
        </w:numPr>
        <w:ind w:left="1440"/>
        <w:rPr>
          <w:lang w:val="en-US"/>
        </w:rPr>
      </w:pPr>
    </w:p>
    <w:p w:rsidR="001B4BB7" w:rsidRPr="00800A0F" w:rsidRDefault="001B4BB7" w:rsidP="003308EA">
      <w:pPr>
        <w:pStyle w:val="ListParagraph"/>
        <w:numPr>
          <w:ilvl w:val="1"/>
          <w:numId w:val="2"/>
        </w:numPr>
        <w:rPr>
          <w:lang w:val="en-US"/>
        </w:rPr>
      </w:pPr>
      <w:r w:rsidRPr="00800A0F">
        <w:rPr>
          <w:lang w:val="en-US"/>
        </w:rPr>
        <w:t>Data Analysis: common nursing diagnosis</w:t>
      </w:r>
    </w:p>
    <w:p w:rsidR="001B4BB7" w:rsidRPr="00800A0F" w:rsidRDefault="001B4BB7" w:rsidP="001B4BB7">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after="60" w:line="240" w:lineRule="auto"/>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 xml:space="preserve">Knowledge deficit R/T preoperative, postoperative care expectations/life style changes. </w:t>
      </w:r>
    </w:p>
    <w:p w:rsidR="001B4BB7" w:rsidRPr="00800A0F" w:rsidRDefault="001B4BB7" w:rsidP="001B4BB7">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after="60" w:line="240" w:lineRule="auto"/>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Ineffective airway clearance R/T laryngeal spasm.</w:t>
      </w:r>
    </w:p>
    <w:p w:rsidR="001B4BB7" w:rsidRPr="00800A0F" w:rsidRDefault="001B4BB7" w:rsidP="001B4BB7">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after="60" w:line="240" w:lineRule="auto"/>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Impaired skin integrity R/T surgical wound.</w:t>
      </w:r>
    </w:p>
    <w:p w:rsidR="001B4BB7" w:rsidRPr="00800A0F" w:rsidRDefault="001B4BB7" w:rsidP="001B4BB7">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after="60" w:line="240" w:lineRule="auto"/>
        <w:rPr>
          <w:rFonts w:asciiTheme="majorHAnsi" w:eastAsia="Calibri" w:hAnsiTheme="majorHAnsi" w:cstheme="majorHAnsi"/>
          <w:szCs w:val="24"/>
          <w:lang w:val="en-US"/>
        </w:rPr>
      </w:pPr>
      <w:r w:rsidRPr="00800A0F">
        <w:rPr>
          <w:rFonts w:asciiTheme="majorHAnsi" w:eastAsia="Calibri" w:hAnsiTheme="majorHAnsi" w:cstheme="majorHAnsi"/>
          <w:szCs w:val="24"/>
          <w:lang w:val="en-US"/>
        </w:rPr>
        <w:t xml:space="preserve">Acute pain R/T inflammation or injury of surgical area. </w:t>
      </w:r>
    </w:p>
    <w:p w:rsidR="001B4BB7" w:rsidRPr="00800A0F" w:rsidRDefault="001B4BB7" w:rsidP="001B4B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after="60" w:line="240" w:lineRule="auto"/>
        <w:ind w:left="2160"/>
        <w:rPr>
          <w:rFonts w:asciiTheme="majorHAnsi" w:eastAsia="Calibri" w:hAnsiTheme="majorHAnsi" w:cstheme="majorHAnsi"/>
          <w:szCs w:val="24"/>
          <w:lang w:val="en-US"/>
        </w:rPr>
      </w:pPr>
    </w:p>
    <w:p w:rsidR="001B4BB7" w:rsidRPr="00800A0F" w:rsidRDefault="001B4BB7" w:rsidP="003308EA">
      <w:pPr>
        <w:pStyle w:val="ListParagraph"/>
        <w:numPr>
          <w:ilvl w:val="1"/>
          <w:numId w:val="2"/>
        </w:numPr>
        <w:rPr>
          <w:lang w:val="en-US"/>
        </w:rPr>
      </w:pPr>
      <w:r w:rsidRPr="00800A0F">
        <w:rPr>
          <w:lang w:val="en-US"/>
        </w:rPr>
        <w:t>Expected outcomes R/T nursing diagnosis</w:t>
      </w:r>
    </w:p>
    <w:p w:rsidR="001B4BB7" w:rsidRPr="00800A0F" w:rsidRDefault="001B4BB7" w:rsidP="00800A0F">
      <w:pPr>
        <w:pStyle w:val="ListParagraph"/>
        <w:numPr>
          <w:ilvl w:val="0"/>
          <w:numId w:val="0"/>
        </w:numPr>
        <w:ind w:left="1440"/>
        <w:rPr>
          <w:lang w:val="en-US"/>
        </w:rPr>
      </w:pPr>
    </w:p>
    <w:p w:rsidR="001B4BB7" w:rsidRPr="00800A0F" w:rsidRDefault="001B4BB7" w:rsidP="003308EA">
      <w:pPr>
        <w:pStyle w:val="ListParagraph"/>
        <w:numPr>
          <w:ilvl w:val="1"/>
          <w:numId w:val="2"/>
        </w:numPr>
        <w:rPr>
          <w:lang w:val="en-US"/>
        </w:rPr>
      </w:pPr>
      <w:r w:rsidRPr="00800A0F">
        <w:rPr>
          <w:lang w:val="en-US"/>
        </w:rPr>
        <w:t>Nursing interventions/rationale</w:t>
      </w:r>
    </w:p>
    <w:p w:rsidR="001B4BB7" w:rsidRPr="00800A0F" w:rsidRDefault="001B4BB7" w:rsidP="003308EA">
      <w:pPr>
        <w:pStyle w:val="ListParagraph"/>
        <w:numPr>
          <w:ilvl w:val="2"/>
          <w:numId w:val="2"/>
        </w:numPr>
        <w:rPr>
          <w:lang w:val="en-US"/>
        </w:rPr>
      </w:pPr>
      <w:r w:rsidRPr="00800A0F">
        <w:rPr>
          <w:lang w:val="en-US"/>
        </w:rPr>
        <w:t>Preoperative</w:t>
      </w:r>
    </w:p>
    <w:p w:rsidR="001B4BB7" w:rsidRPr="00800A0F" w:rsidRDefault="001B4BB7" w:rsidP="003308EA">
      <w:pPr>
        <w:pStyle w:val="ListParagraph"/>
        <w:numPr>
          <w:ilvl w:val="2"/>
          <w:numId w:val="2"/>
        </w:numPr>
        <w:rPr>
          <w:lang w:val="en-US"/>
        </w:rPr>
      </w:pPr>
      <w:r w:rsidRPr="00800A0F">
        <w:rPr>
          <w:lang w:val="en-US"/>
        </w:rPr>
        <w:t>Intraoperative</w:t>
      </w:r>
    </w:p>
    <w:p w:rsidR="001B4BB7" w:rsidRPr="00800A0F" w:rsidRDefault="001B4BB7" w:rsidP="003308EA">
      <w:pPr>
        <w:pStyle w:val="ListParagraph"/>
        <w:numPr>
          <w:ilvl w:val="2"/>
          <w:numId w:val="2"/>
        </w:numPr>
        <w:rPr>
          <w:lang w:val="en-US"/>
        </w:rPr>
      </w:pPr>
      <w:r w:rsidRPr="00800A0F">
        <w:rPr>
          <w:lang w:val="en-US"/>
        </w:rPr>
        <w:t>Postoperative</w:t>
      </w:r>
    </w:p>
    <w:p w:rsidR="001B4BB7" w:rsidRPr="00800A0F" w:rsidRDefault="001B4BB7" w:rsidP="00800A0F">
      <w:pPr>
        <w:pStyle w:val="ListParagraph"/>
        <w:numPr>
          <w:ilvl w:val="0"/>
          <w:numId w:val="0"/>
        </w:numPr>
        <w:ind w:left="1440"/>
        <w:rPr>
          <w:lang w:val="en-US"/>
        </w:rPr>
      </w:pPr>
    </w:p>
    <w:p w:rsidR="001B4BB7" w:rsidRPr="00800A0F" w:rsidRDefault="001B4BB7" w:rsidP="003308EA">
      <w:pPr>
        <w:pStyle w:val="ListParagraph"/>
        <w:numPr>
          <w:ilvl w:val="1"/>
          <w:numId w:val="2"/>
        </w:numPr>
        <w:rPr>
          <w:lang w:val="en-US"/>
        </w:rPr>
      </w:pPr>
      <w:r w:rsidRPr="00800A0F">
        <w:rPr>
          <w:lang w:val="en-US"/>
        </w:rPr>
        <w:t>Evaluation</w:t>
      </w:r>
    </w:p>
    <w:p w:rsidR="001B4BB7" w:rsidRPr="00800A0F" w:rsidRDefault="001B4BB7" w:rsidP="001B4BB7">
      <w:pPr>
        <w:rPr>
          <w:rFonts w:asciiTheme="minorHAnsi" w:hAnsiTheme="minorHAnsi" w:cstheme="minorHAnsi"/>
          <w:szCs w:val="24"/>
        </w:rPr>
      </w:pPr>
    </w:p>
    <w:p w:rsidR="001B4BB7" w:rsidRPr="00800A0F" w:rsidRDefault="001B4BB7" w:rsidP="001B4BB7">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autoSpaceDE w:val="0"/>
        <w:autoSpaceDN w:val="0"/>
        <w:adjustRightInd w:val="0"/>
        <w:rPr>
          <w:rFonts w:ascii="Times New Roman" w:eastAsia="Times New Roman" w:hAnsi="Times New Roman" w:cs="Times New Roman"/>
          <w:szCs w:val="24"/>
          <w:lang w:val="en-US"/>
        </w:rPr>
      </w:pPr>
    </w:p>
    <w:p w:rsidR="001B4BB7" w:rsidRPr="00800A0F" w:rsidRDefault="001B4BB7" w:rsidP="001B4BB7">
      <w:pPr>
        <w:rPr>
          <w:rFonts w:ascii="Times New Roman" w:eastAsia="Times New Roman" w:hAnsi="Times New Roman" w:cs="Times New Roman"/>
          <w:b/>
          <w:szCs w:val="24"/>
          <w:lang w:val="en-US"/>
        </w:rPr>
      </w:pPr>
    </w:p>
    <w:p w:rsidR="001B4BB7" w:rsidRPr="00800A0F" w:rsidRDefault="001B4BB7" w:rsidP="001B4BB7">
      <w:pPr>
        <w:rPr>
          <w:rFonts w:ascii="Times New Roman" w:eastAsia="Times New Roman" w:hAnsi="Times New Roman" w:cs="Times New Roman"/>
          <w:b/>
          <w:szCs w:val="24"/>
          <w:lang w:val="en-US"/>
        </w:rPr>
      </w:pPr>
    </w:p>
    <w:p w:rsidR="001B4BB7" w:rsidRPr="00800A0F" w:rsidRDefault="001B4BB7" w:rsidP="001B4BB7">
      <w:pPr>
        <w:rPr>
          <w:rFonts w:ascii="Times New Roman" w:eastAsia="Times New Roman" w:hAnsi="Times New Roman" w:cs="Times New Roman"/>
          <w:b/>
          <w:szCs w:val="24"/>
          <w:lang w:val="en-US"/>
        </w:rPr>
      </w:pPr>
    </w:p>
    <w:p w:rsidR="001B4BB7" w:rsidRDefault="001B4BB7" w:rsidP="001B4BB7">
      <w:pPr>
        <w:rPr>
          <w:rFonts w:ascii="Times New Roman" w:eastAsia="Times New Roman" w:hAnsi="Times New Roman" w:cs="Times New Roman"/>
          <w:b/>
          <w:szCs w:val="24"/>
          <w:lang w:val="en-US"/>
        </w:rPr>
      </w:pPr>
    </w:p>
    <w:p w:rsidR="00323015" w:rsidRDefault="001B4BB7">
      <w:r>
        <w:rPr>
          <w:rFonts w:ascii="Times New Roman" w:eastAsia="Times New Roman" w:hAnsi="Times New Roman" w:cs="Times New Roman"/>
          <w:b/>
          <w:szCs w:val="24"/>
          <w:highlight w:val="cyan"/>
          <w:lang w:val="en-US"/>
        </w:rPr>
        <w:br w:type="page"/>
      </w:r>
    </w:p>
    <w:sectPr w:rsidR="00323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E0EC6"/>
    <w:multiLevelType w:val="hybridMultilevel"/>
    <w:tmpl w:val="766C7A1E"/>
    <w:lvl w:ilvl="0" w:tplc="04090001">
      <w:start w:val="1"/>
      <w:numFmt w:val="bullet"/>
      <w:lvlText w:val=""/>
      <w:lvlJc w:val="left"/>
      <w:pPr>
        <w:ind w:left="720" w:hanging="360"/>
      </w:pPr>
      <w:rPr>
        <w:rFonts w:ascii="Symbol" w:hAnsi="Symbol" w:hint="default"/>
      </w:rPr>
    </w:lvl>
    <w:lvl w:ilvl="1" w:tplc="2E40B730">
      <w:start w:val="1"/>
      <w:numFmt w:val="bullet"/>
      <w:pStyle w:val="ListParagraph"/>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F7021"/>
    <w:multiLevelType w:val="hybridMultilevel"/>
    <w:tmpl w:val="3CB42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CD55C4"/>
    <w:multiLevelType w:val="hybridMultilevel"/>
    <w:tmpl w:val="1DA0E81A"/>
    <w:lvl w:ilvl="0" w:tplc="04090013">
      <w:start w:val="1"/>
      <w:numFmt w:val="upperRoman"/>
      <w:lvlText w:val="%1."/>
      <w:lvlJc w:val="right"/>
      <w:pPr>
        <w:ind w:left="720" w:hanging="360"/>
      </w:p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557357"/>
    <w:multiLevelType w:val="hybridMultilevel"/>
    <w:tmpl w:val="242AAE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B7"/>
    <w:rsid w:val="001B4BB7"/>
    <w:rsid w:val="00323015"/>
    <w:rsid w:val="003308EA"/>
    <w:rsid w:val="005621EA"/>
    <w:rsid w:val="006B2CBA"/>
    <w:rsid w:val="00800A0F"/>
    <w:rsid w:val="00D7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0793"/>
  <w15:chartTrackingRefBased/>
  <w15:docId w15:val="{021807CA-2160-4BC5-80AF-2387E069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4BB7"/>
    <w:pPr>
      <w:spacing w:after="0" w:line="276" w:lineRule="auto"/>
    </w:pPr>
    <w:rPr>
      <w:rFonts w:ascii="Calibri" w:eastAsia="Arial" w:hAnsi="Calibri" w:cs="Arial"/>
      <w:sz w:val="24"/>
      <w:lang w:val="en"/>
    </w:rPr>
  </w:style>
  <w:style w:type="paragraph" w:styleId="Heading2">
    <w:name w:val="heading 2"/>
    <w:basedOn w:val="Normal"/>
    <w:next w:val="Normal"/>
    <w:link w:val="Heading2Char"/>
    <w:autoRedefine/>
    <w:unhideWhenUsed/>
    <w:qFormat/>
    <w:rsid w:val="001B4BB7"/>
    <w:pPr>
      <w:keepNext/>
      <w:keepLines/>
      <w:spacing w:before="360" w:after="120"/>
      <w:outlineLvl w:val="1"/>
    </w:pPr>
    <w:rPr>
      <w:rFonts w:asciiTheme="majorHAnsi" w:hAnsiTheme="majorHAnsi"/>
      <w:b/>
      <w:color w:val="000000" w:themeColor="text1"/>
      <w:sz w:val="32"/>
      <w:szCs w:val="32"/>
    </w:rPr>
  </w:style>
  <w:style w:type="paragraph" w:styleId="Heading3">
    <w:name w:val="heading 3"/>
    <w:basedOn w:val="Normal"/>
    <w:next w:val="Normal"/>
    <w:link w:val="Heading3Char"/>
    <w:autoRedefine/>
    <w:uiPriority w:val="9"/>
    <w:unhideWhenUsed/>
    <w:qFormat/>
    <w:rsid w:val="001B4BB7"/>
    <w:pPr>
      <w:keepNext/>
      <w:keepLines/>
      <w:spacing w:before="320" w:after="80"/>
      <w:outlineLvl w:val="2"/>
    </w:pPr>
    <w:rPr>
      <w:rFonts w:cs="Calibri"/>
      <w:b/>
      <w:bCs/>
      <w:sz w:val="28"/>
      <w:szCs w:val="28"/>
      <w:lang w:val="en-US"/>
    </w:rPr>
  </w:style>
  <w:style w:type="paragraph" w:styleId="Heading4">
    <w:name w:val="heading 4"/>
    <w:basedOn w:val="Normal"/>
    <w:next w:val="Normal"/>
    <w:link w:val="Heading4Char"/>
    <w:uiPriority w:val="9"/>
    <w:unhideWhenUsed/>
    <w:qFormat/>
    <w:rsid w:val="001B4BB7"/>
    <w:pPr>
      <w:keepNext/>
      <w:keepLines/>
      <w:spacing w:before="280" w:after="80"/>
      <w:outlineLvl w:val="3"/>
    </w:pPr>
    <w:rPr>
      <w:color w:val="66666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4BB7"/>
    <w:rPr>
      <w:rFonts w:asciiTheme="majorHAnsi" w:eastAsia="Arial" w:hAnsiTheme="majorHAnsi" w:cs="Arial"/>
      <w:b/>
      <w:color w:val="000000" w:themeColor="text1"/>
      <w:sz w:val="32"/>
      <w:szCs w:val="32"/>
      <w:lang w:val="en"/>
    </w:rPr>
  </w:style>
  <w:style w:type="character" w:customStyle="1" w:styleId="Heading3Char">
    <w:name w:val="Heading 3 Char"/>
    <w:basedOn w:val="DefaultParagraphFont"/>
    <w:link w:val="Heading3"/>
    <w:uiPriority w:val="9"/>
    <w:rsid w:val="001B4BB7"/>
    <w:rPr>
      <w:rFonts w:ascii="Calibri" w:eastAsia="Arial" w:hAnsi="Calibri" w:cs="Calibri"/>
      <w:b/>
      <w:bCs/>
      <w:sz w:val="28"/>
      <w:szCs w:val="28"/>
    </w:rPr>
  </w:style>
  <w:style w:type="character" w:customStyle="1" w:styleId="Heading4Char">
    <w:name w:val="Heading 4 Char"/>
    <w:basedOn w:val="DefaultParagraphFont"/>
    <w:link w:val="Heading4"/>
    <w:uiPriority w:val="9"/>
    <w:rsid w:val="001B4BB7"/>
    <w:rPr>
      <w:rFonts w:ascii="Calibri" w:eastAsia="Arial" w:hAnsi="Calibri" w:cs="Arial"/>
      <w:color w:val="666666"/>
      <w:sz w:val="24"/>
      <w:szCs w:val="24"/>
      <w:lang w:val="en"/>
    </w:rPr>
  </w:style>
  <w:style w:type="paragraph" w:styleId="ListParagraph">
    <w:name w:val="List Paragraph"/>
    <w:basedOn w:val="Normal"/>
    <w:autoRedefine/>
    <w:uiPriority w:val="34"/>
    <w:qFormat/>
    <w:rsid w:val="003308EA"/>
    <w:pPr>
      <w:numPr>
        <w:ilvl w:val="1"/>
        <w:numId w:val="3"/>
      </w:num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line="240" w:lineRule="auto"/>
      <w:ind w:right="288"/>
      <w:contextualSpacing/>
    </w:pPr>
    <w:rPr>
      <w:rFonts w:cs="Calibri"/>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kstr.com/sunymiddletown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1122</Words>
  <Characters>6398</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Book List and first Three Weeks of Readings</vt:lpstr>
      <vt:lpstr>        Required Course Materials</vt:lpstr>
      <vt:lpstr>        Required Textbooks</vt:lpstr>
      <vt:lpstr>        Previously Purchased Materials</vt:lpstr>
      <vt:lpstr>        Books Available through STAT!Ref</vt:lpstr>
      <vt:lpstr>    </vt:lpstr>
      <vt:lpstr>    CHRONOLOGY OF STUDY: </vt:lpstr>
      <vt:lpstr>        Week 1: Perspectives of Medical-Surgical Nursing, Growth and Development of the </vt:lpstr>
      <vt:lpstr>        Week 2: Alteration in Biological Safety: Needs of the Client with an Immune Diso</vt:lpstr>
      <vt:lpstr>        Week 3: Alteration in Safety: Needs of the Perioperative Client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Vanleeuwen</dc:creator>
  <cp:keywords/>
  <dc:description/>
  <cp:lastModifiedBy>Gina Vanleeuwen</cp:lastModifiedBy>
  <cp:revision>2</cp:revision>
  <dcterms:created xsi:type="dcterms:W3CDTF">2026-05-26T18:06:00Z</dcterms:created>
  <dcterms:modified xsi:type="dcterms:W3CDTF">2026-05-26T18:06:00Z</dcterms:modified>
</cp:coreProperties>
</file>